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80"/>
        <w:jc w:val="center"/>
        <w:rPr/>
      </w:pPr>
      <w:r>
        <w:rPr>
          <w:b/>
          <w:color w:val="007E87"/>
          <w:sz w:val="22"/>
        </w:rPr>
        <w:t>SUFI SERVICE SWEDEN</w:t>
      </w:r>
    </w:p>
    <w:p>
      <w:pPr>
        <w:pStyle w:val="Normal"/>
        <w:spacing w:before="0" w:after="80"/>
        <w:jc w:val="center"/>
        <w:rPr/>
      </w:pPr>
      <w:r>
        <w:rPr>
          <w:b/>
          <w:color w:val="173A4D"/>
          <w:sz w:val="44"/>
        </w:rPr>
        <w:t>San Miguel de Allende</w:t>
      </w:r>
    </w:p>
    <w:p>
      <w:pPr>
        <w:pStyle w:val="Normal"/>
        <w:spacing w:before="0" w:after="80"/>
        <w:jc w:val="center"/>
        <w:rPr/>
      </w:pPr>
      <w:r>
        <w:rPr>
          <w:b/>
          <w:color w:val="007E87"/>
          <w:sz w:val="40"/>
        </w:rPr>
        <w:t>Salud – five-day field study</w:t>
      </w:r>
    </w:p>
    <w:p>
      <w:pPr>
        <w:pStyle w:val="Normal"/>
        <w:spacing w:before="0" w:after="80"/>
        <w:jc w:val="center"/>
        <w:rPr/>
      </w:pPr>
      <w:r>
        <w:rPr>
          <w:color w:val="173A4D"/>
          <w:sz w:val="24"/>
        </w:rPr>
        <w:t>Primary care, patient flows and development opportunities</w:t>
      </w:r>
    </w:p>
    <w:p>
      <w:pPr>
        <w:pStyle w:val="Normal"/>
        <w:spacing w:before="0" w:after="400"/>
        <w:jc w:val="center"/>
        <w:rPr/>
      </w:pPr>
      <w:r>
        <w:rPr>
          <w:color w:val="54636B"/>
          <w:sz w:val="18"/>
        </w:rPr>
        <w:t>Field study report  |  20 April 2026</w:t>
      </w:r>
    </w:p>
    <w:p>
      <w:pPr>
        <w:pStyle w:val="Normal"/>
        <w:rPr/>
      </w:pPr>
      <w:r>
        <w:rPr/>
      </w:r>
    </w:p>
    <w:p>
      <w:pPr>
        <w:pStyle w:val="Heading1"/>
        <w:rPr/>
      </w:pPr>
      <w:r>
        <w:rPr>
          <w:rFonts w:ascii="Arial" w:hAnsi="Arial"/>
        </w:rPr>
        <w:t>1. Introduction and Context</w:t>
      </w:r>
    </w:p>
    <w:p>
      <w:pPr>
        <w:pStyle w:val="Normal"/>
        <w:rPr/>
      </w:pPr>
      <w:r>
        <w:rPr/>
        <w:t>During a five-day field study in San Miguel de Allende, observations were carried out within primary care, including one CAISES unit, three UMAPS units, and contact with a team working with statistical follow-up of chronic diseases such as diabetes, hypertension, and obesity.</w:t>
      </w:r>
    </w:p>
    <w:p>
      <w:pPr>
        <w:pStyle w:val="Normal"/>
        <w:rPr/>
      </w:pPr>
      <w:r>
        <w:rPr/>
        <w:t>In addition, there was an opportunity to accompany a friend to hospital care due to suspected stroke, which contributed to a broader understanding of how the healthcare chain functions between different levels.</w:t>
      </w:r>
    </w:p>
    <w:p>
      <w:pPr>
        <w:pStyle w:val="Normal"/>
        <w:rPr/>
      </w:pPr>
      <w:r>
        <w:rPr/>
        <w:t>The study was conducted within the framework of the work of Sufi Service Committee International and Foundation Nur, in collaboration with local healthcare leadership, with the aim of creating a deeper understanding of the healthcare structure, working methods, and development potential.</w:t>
      </w:r>
    </w:p>
    <w:p>
      <w:pPr>
        <w:pStyle w:val="Normal"/>
        <w:rPr/>
      </w:pPr>
      <w:r>
        <w:rPr/>
        <w:t>During the field study, I participated in a total of sixteen patient visits together with eight different physicians and five nurses in primary care. In addition, further patient cases were discussed with two physicians working privately in the same area, providing broader insight into clinical reasoning, working methods, and variations in management between individuals and units.</w:t>
      </w:r>
    </w:p>
    <w:p>
      <w:pPr>
        <w:pStyle w:val="Heading2"/>
        <w:rPr/>
      </w:pPr>
      <w:r>
        <w:rPr>
          <w:rFonts w:ascii="Arial" w:hAnsi="Arial"/>
        </w:rPr>
        <w:t>Collaboration Areas and Initial Contacts</w:t>
      </w:r>
    </w:p>
    <w:p>
      <w:pPr>
        <w:pStyle w:val="Normal"/>
        <w:rPr/>
      </w:pPr>
      <w:r>
        <w:rPr/>
        <w:t>We have identified two main areas with potential for collaboration and initiated preliminary contacts at the appropriate level, which have so far been very promising:</w:t>
      </w:r>
    </w:p>
    <w:p>
      <w:pPr>
        <w:pStyle w:val="Normal"/>
        <w:rPr/>
      </w:pPr>
      <w:r>
        <w:rPr/>
        <w:t>Salud primary care</w:t>
      </w:r>
    </w:p>
    <w:p>
      <w:pPr>
        <w:pStyle w:val="Normal"/>
        <w:rPr/>
      </w:pPr>
      <w:r>
        <w:rPr/>
        <w:t>Patronato Pro Niños</w:t>
      </w:r>
    </w:p>
    <w:p>
      <w:pPr>
        <w:pStyle w:val="Normal"/>
        <w:rPr/>
      </w:pPr>
      <w:r>
        <w:rPr/>
        <w:t>Within Salud, we have established contact with representatives who have the appropriate mandate and show strong commitment and enthusiasm for collaboration. They have reviewed the material previously sent and prepared their own orientation material explaining the organization of primary care.</w:t>
      </w:r>
    </w:p>
    <w:p>
      <w:pPr>
        <w:pStyle w:val="Normal"/>
        <w:rPr/>
      </w:pPr>
      <w:r>
        <w:rPr/>
        <w:t>The following key people have been identified:</w:t>
      </w:r>
    </w:p>
    <w:p>
      <w:pPr>
        <w:pStyle w:val="Normal"/>
        <w:rPr/>
      </w:pPr>
      <w:r>
        <w:rPr/>
        <w:t>Dr. Daniel – speaks fluent English and has a background in psychology. His exact management role has not yet been fully clarified, but he appears to act as a coordinator on behalf of Salud.</w:t>
      </w:r>
    </w:p>
    <w:p>
      <w:pPr>
        <w:pStyle w:val="Normal"/>
        <w:rPr/>
      </w:pPr>
      <w:r>
        <w:rPr/>
        <w:t>Dr. Héctor Adrian Delgado – an epidemiologist responsible for primary care in San Miguel de Allende, including one CAISES unit and approximately 15 UMAPS units. He has the mandate for improvement work and the ability to expand successful initiatives to additional units.</w:t>
      </w:r>
    </w:p>
    <w:p>
      <w:pPr>
        <w:pStyle w:val="Normal"/>
        <w:rPr/>
      </w:pPr>
      <w:r>
        <w:rPr/>
        <w:t>Dr. Jorge Vidargas – has a background in social medicine and overall responsibility for seven additional areas outside San Miguel. He is likely able to raise the expansion of a successful and cost-effective model to these regions. At the first meeting, when digitalization of medical records was discussed, he showed a clear understanding of the benefits as well as potential legal obstacles. He also expressed interest in connecting us with the appropriate legal unit in the decision-making organization.</w:t>
      </w:r>
    </w:p>
    <w:p>
      <w:pPr>
        <w:pStyle w:val="Heading2"/>
        <w:rPr/>
      </w:pPr>
      <w:r>
        <w:rPr>
          <w:rFonts w:ascii="Arial" w:hAnsi="Arial"/>
        </w:rPr>
        <w:t>Observations and Development Potential</w:t>
      </w:r>
    </w:p>
    <w:p>
      <w:pPr>
        <w:pStyle w:val="Normal"/>
        <w:rPr/>
      </w:pPr>
      <w:r>
        <w:rPr/>
        <w:t>Observation of the clinics identified several areas with development potential, including:</w:t>
      </w:r>
    </w:p>
    <w:p>
      <w:pPr>
        <w:pStyle w:val="Normal"/>
        <w:rPr/>
      </w:pPr>
      <w:r>
        <w:rPr/>
        <w:t>Digitalization of medical records</w:t>
      </w:r>
    </w:p>
    <w:p>
      <w:pPr>
        <w:pStyle w:val="Normal"/>
        <w:rPr/>
      </w:pPr>
      <w:r>
        <w:rPr/>
        <w:t>Facilities and capacity for expanded services, such as dental care for children and adults</w:t>
      </w:r>
    </w:p>
    <w:p>
      <w:pPr>
        <w:pStyle w:val="Normal"/>
        <w:rPr/>
      </w:pPr>
      <w:r>
        <w:rPr/>
        <w:t>Further development of laboratory services</w:t>
      </w:r>
    </w:p>
    <w:p>
      <w:pPr>
        <w:pStyle w:val="Normal"/>
        <w:rPr/>
      </w:pPr>
      <w:r>
        <w:rPr/>
        <w:t>Potential collaboration with organizations such as Salud Digna</w:t>
      </w:r>
    </w:p>
    <w:p>
      <w:pPr>
        <w:pStyle w:val="Normal"/>
        <w:rPr/>
      </w:pPr>
      <w:r>
        <w:rPr/>
        <w:t>Possible organizational improvements and equipment needs where external NGO support could contribute</w:t>
      </w:r>
    </w:p>
    <w:p>
      <w:pPr>
        <w:pStyle w:val="Normal"/>
        <w:rPr/>
      </w:pPr>
      <w:r>
        <w:rPr/>
        <w:t>There is likely a good understanding of the current budget allocation, both the federally controlled portion and the part managed locally in different areas, including costs for human resources, laboratory tests and other paramedical services, as well as medicines in San Miguel. There may also be an annual budget for each UMAPS unit.</w:t>
      </w:r>
    </w:p>
    <w:p>
      <w:pPr>
        <w:pStyle w:val="Normal"/>
        <w:rPr/>
      </w:pPr>
      <w:r>
        <w:rPr/>
        <w:t>Access to this information would create better conditions for realistic planning and a sustainable collaboration model, allowing initiatives to align with existing financial structures and priorities without overlapping them.</w:t>
      </w:r>
    </w:p>
    <w:p>
      <w:pPr>
        <w:pStyle w:val="Heading2"/>
        <w:rPr/>
      </w:pPr>
      <w:r>
        <w:rPr>
          <w:rFonts w:ascii="Arial" w:hAnsi="Arial"/>
        </w:rPr>
        <w:t>Purpose of This Report</w:t>
      </w:r>
    </w:p>
    <w:p>
      <w:pPr>
        <w:pStyle w:val="Normal"/>
        <w:rPr/>
      </w:pPr>
      <w:r>
        <w:rPr/>
        <w:t>We now want to compile all information as a basis for presentation and for sharing ideas with the different parties:</w:t>
      </w:r>
    </w:p>
    <w:p>
      <w:pPr>
        <w:pStyle w:val="Normal"/>
        <w:rPr/>
      </w:pPr>
      <w:r>
        <w:rPr/>
        <w:t>Orientation for the intended IT lead/coordinator</w:t>
      </w:r>
    </w:p>
    <w:p>
      <w:pPr>
        <w:pStyle w:val="Normal"/>
        <w:rPr/>
      </w:pPr>
      <w:r>
        <w:rPr/>
        <w:t>Presentation to Salud and other NGOs, currently primarily Patronato Pro Niños</w:t>
      </w:r>
    </w:p>
    <w:p>
      <w:pPr>
        <w:pStyle w:val="Normal"/>
        <w:rPr/>
      </w:pPr>
      <w:r>
        <w:rPr/>
      </w:r>
    </w:p>
    <w:p>
      <w:pPr>
        <w:pStyle w:val="Heading1"/>
        <w:rPr>
          <w:b/>
          <w:bCs/>
        </w:rPr>
      </w:pPr>
      <w:r>
        <w:rPr>
          <w:rFonts w:ascii="Arial" w:hAnsi="Arial"/>
        </w:rPr>
        <w:t>2. Patients and Staff – a System of Mutual Adaptation</w:t>
      </w:r>
    </w:p>
    <w:p>
      <w:pPr>
        <w:pStyle w:val="Normal"/>
        <w:rPr/>
      </w:pPr>
      <w:r>
        <w:rPr/>
        <w:t>A clear observation is that patients generally demonstrate a high degree of patience and acceptance. They rarely express high demands or expectations of care, which is likely related to the fact that they do not have access to alternative reference frameworks for how healthcare can be organized.</w:t>
      </w:r>
    </w:p>
    <w:p>
      <w:pPr>
        <w:pStyle w:val="Normal"/>
        <w:rPr/>
      </w:pPr>
      <w:r>
        <w:rPr/>
        <w:t>At the same time, physicians appear committed and responsible. They work under limited conditions but try, to a large extent, to do the best possible within these constraints. Over time, however, a working method has developed that is adapted to the system’s structure. This means that many processes are simplified or standardized in order to make the work manageable in practice.</w:t>
      </w:r>
    </w:p>
    <w:p>
      <w:pPr>
        <w:pStyle w:val="Normal"/>
        <w:rPr/>
      </w:pPr>
      <w:r>
        <w:rPr/>
        <w:t>This can be described as both patients and healthcare providers having adapted to the system’s limitations, creating a form of stability, but also a risk that improvement needs are not always visible in everyday work.</w:t>
      </w:r>
    </w:p>
    <w:p>
      <w:pPr>
        <w:pStyle w:val="Normal"/>
        <w:rPr/>
      </w:pPr>
      <w:r>
        <w:rPr/>
        <w:t>In some cases, tests that are not covered within Salud may be ordered by physicians, which means that the patient goes privately to complete the tests and brings the results back at the next visit. Similarly, prescriptions may sometimes be issued for medications that the patient can purchase privately.</w:t>
      </w:r>
    </w:p>
    <w:p>
      <w:pPr>
        <w:pStyle w:val="Normal"/>
        <w:rPr/>
      </w:pPr>
      <w:r>
        <w:rPr/>
        <w:t>These alternatives are not always actively offered, likely due to physicians being aware that patients may not have the financial means.</w:t>
      </w:r>
    </w:p>
    <w:p>
      <w:pPr>
        <w:pStyle w:val="Normal"/>
        <w:rPr/>
      </w:pPr>
      <w:r>
        <w:rPr/>
        <mc:AlternateContent>
          <mc:Choice Requires="wps">
            <w:drawing>
              <wp:inline distT="0" distB="0" distL="0" distR="0">
                <wp:extent cx="5975985" cy="19050"/>
                <wp:effectExtent l="0" t="0" r="0" b="0"/>
                <wp:docPr id="1" name=""/>
                <a:graphic xmlns:a="http://schemas.openxmlformats.org/drawingml/2006/main">
                  <a:graphicData uri="http://schemas.microsoft.com/office/word/2010/wordprocessingShape">
                    <wps:wsp>
                      <wps:cNvSpPr/>
                      <wps:nvSpPr>
                        <wps:cNvPr id="2" name=""/>
                        <wps:cNvSpPr/>
                      </wps:nvSpPr>
                      <wps:spPr>
                        <a:xfrm>
                          <a:off x="0" y="0"/>
                          <a:ext cx="59760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70.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Heading1"/>
        <w:rPr>
          <w:b/>
          <w:bCs/>
        </w:rPr>
      </w:pPr>
      <w:r>
        <w:rPr>
          <w:rFonts w:ascii="Arial" w:hAnsi="Arial"/>
        </w:rPr>
        <w:t>3. Structure and Levels of the Healthcare System</w:t>
      </w:r>
    </w:p>
    <w:p>
      <w:pPr>
        <w:pStyle w:val="Normal"/>
        <w:rPr/>
      </w:pPr>
      <w:r>
        <w:rPr/>
        <w:t>The healthcare system is organized into three levels:</w:t>
      </w:r>
    </w:p>
    <w:p>
      <w:pPr>
        <w:pStyle w:val="Normal"/>
        <w:rPr/>
      </w:pPr>
      <w:r>
        <w:rPr/>
        <w:t>Primary care (level 1):</w:t>
        <w:br/>
        <w:t>This is the first point of contact with the healthcare system. Care is primarily outpatient and includes health promotion and prevention, vaccinations, general medical consultations, early diagnosis and treatment of common conditions, chronic disease management, maternal and child health, and basic dental and mental health services. In Guanajuato, CAISES and UMAPS are part of this level.</w:t>
      </w:r>
    </w:p>
    <w:p>
      <w:pPr>
        <w:pStyle w:val="Normal"/>
        <w:rPr/>
      </w:pPr>
      <w:r>
        <w:rPr/>
        <w:t>Hospital level (level 2):</w:t>
        <w:br/>
        <w:t>This level mainly comprises general and community hospitals receiving patients referred from primary care. It provides emergency and inpatient care as well as the four core hospital specialties: internal medicine, general surgery, pediatrics, and gynecology/obstetrics. Depending on the hospital, additional specialist services such as traumatology, cardiology and neurology may also be available, together with laboratory and imaging diagnostics.</w:t>
      </w:r>
    </w:p>
    <w:p>
      <w:pPr>
        <w:pStyle w:val="Normal"/>
        <w:rPr/>
      </w:pPr>
      <w:r>
        <w:rPr/>
        <w:t>Specialist level (level 3):</w:t>
        <w:br/>
        <w:t>This level provides highly specialized care for complex or less common conditions that cannot be adequately managed at Levels 1 or 2. It includes high-specialty hospitals and referral centers with advanced technology and subspecialist expertise, for example neurosurgery, cardiovascular surgery, oncology and other complex medical or surgical specialties.</w:t>
      </w:r>
    </w:p>
    <w:p>
      <w:pPr>
        <w:pStyle w:val="Normal"/>
        <w:rPr/>
      </w:pPr>
      <w:r>
        <w:rPr/>
        <w:t>In practice, however, it remains unclear how patients move between these levels, particularly regarding access to specialist care. Communication between levels is limited, and there is often a lack of clear feedback from higher levels back to primary care. Even when documentation exists, it is difficult to locate or trace among large volumes of paper records, even if the physician is motivated to find it.</w:t>
      </w:r>
    </w:p>
    <w:p>
      <w:pPr>
        <w:pStyle w:val="Normal"/>
        <w:rPr/>
      </w:pPr>
      <w:r>
        <w:rPr/>
        <w:t>Based on observations and discussions, information transfer between levels appears to depend largely on individual documents, paper referrals, and the patient’s own ability to carry information between healthcare units. This creates a risk that important medical information may be delayed, lost, or not fully utilized.</w:t>
      </w:r>
    </w:p>
    <w:p>
      <w:pPr>
        <w:pStyle w:val="Normal"/>
        <w:rPr/>
      </w:pPr>
      <w:r>
        <w:rPr/>
        <mc:AlternateContent>
          <mc:Choice Requires="wps">
            <w:drawing>
              <wp:inline distT="0" distB="0" distL="0" distR="0">
                <wp:extent cx="5975985" cy="19050"/>
                <wp:effectExtent l="0" t="0" r="0" b="0"/>
                <wp:docPr id="3" name=""/>
                <a:graphic xmlns:a="http://schemas.openxmlformats.org/drawingml/2006/main">
                  <a:graphicData uri="http://schemas.microsoft.com/office/word/2010/wordprocessingShape">
                    <wps:wsp>
                      <wps:cNvSpPr/>
                      <wps:nvSpPr>
                        <wps:cNvPr id="4" name=""/>
                        <wps:cNvSpPr/>
                      </wps:nvSpPr>
                      <wps:spPr>
                        <a:xfrm>
                          <a:off x="0" y="0"/>
                          <a:ext cx="59760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70.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Heading1"/>
        <w:rPr>
          <w:b/>
          <w:bCs/>
        </w:rPr>
      </w:pPr>
      <w:r>
        <w:rPr>
          <w:rFonts w:ascii="Arial" w:hAnsi="Arial"/>
        </w:rPr>
        <w:t>4. Patient Flow in Primary Care</w:t>
      </w:r>
    </w:p>
    <w:p>
      <w:pPr>
        <w:pStyle w:val="Normal"/>
        <w:rPr/>
      </w:pPr>
      <w:r>
        <w:rPr/>
        <w:t>Patient flow in primary care is mainly based on walk-in visits. In practice, there is no structured telephone triage or digital booking system. Patients physically come to the facility and are manually registered by a guard at the entrance for security purposes, often only by name.</w:t>
      </w:r>
    </w:p>
    <w:p>
      <w:pPr>
        <w:pStyle w:val="Normal"/>
        <w:rPr/>
      </w:pPr>
      <w:r>
        <w:rPr/>
        <w:t>Identification is not consistently verified with official ID, and even when ID is used, there is sometimes no connection to photo identification. It appears that the guard partly serves a formal function to indicate that the area is monitored, but no visible surveillance systems, such as cameras, were observed.</w:t>
      </w:r>
    </w:p>
    <w:p>
      <w:pPr>
        <w:pStyle w:val="Normal"/>
        <w:rPr/>
      </w:pPr>
      <w:r>
        <w:rPr/>
        <w:t>After registration, the patient is directed to the clinic area, where multiple rooms are staffed with physicians and nurses. ID without photo is presented to the nurse, who retrieves the patient’s paper record if one exists. Patients are largely distributed randomly, meaning that the same patient may see different physicians at different visits.</w:t>
      </w:r>
    </w:p>
    <w:p>
      <w:pPr>
        <w:pStyle w:val="Normal"/>
        <w:rPr/>
      </w:pPr>
      <w:r>
        <w:rPr/>
        <w:t>The guards at the entrance are responsible for registering patients, which may take focus away from their primary role of monitoring the area and maintaining security. This may lead to reduced attentiveness in potential risk or emergency situations and limited preparedness if something serious occurs.</w:t>
      </w:r>
    </w:p>
    <w:p>
      <w:pPr>
        <w:pStyle w:val="Normal"/>
        <w:rPr/>
      </w:pPr>
      <w:r>
        <w:rPr/>
        <w:t>At the same time, there are possible alternative solutions for certain tasks:</w:t>
      </w:r>
    </w:p>
    <w:p>
      <w:pPr>
        <w:pStyle w:val="Normal"/>
        <w:numPr>
          <w:ilvl w:val="0"/>
          <w:numId w:val="1"/>
        </w:numPr>
        <w:rPr/>
      </w:pPr>
      <w:r>
        <w:rPr/>
        <w:t xml:space="preserve">simpler registration systems </w:t>
      </w:r>
    </w:p>
    <w:p>
      <w:pPr>
        <w:pStyle w:val="Normal"/>
        <w:numPr>
          <w:ilvl w:val="0"/>
          <w:numId w:val="1"/>
        </w:numPr>
        <w:rPr/>
      </w:pPr>
      <w:r>
        <w:rPr/>
        <w:t xml:space="preserve">use of security and surveillance cameras </w:t>
      </w:r>
    </w:p>
    <w:p>
      <w:pPr>
        <w:pStyle w:val="Normal"/>
        <w:numPr>
          <w:ilvl w:val="0"/>
          <w:numId w:val="1"/>
        </w:numPr>
        <w:rPr/>
      </w:pPr>
      <w:r>
        <w:rPr/>
        <w:t xml:space="preserve">other organizational solutions </w:t>
      </w:r>
    </w:p>
    <w:p>
      <w:pPr>
        <w:pStyle w:val="Normal"/>
        <w:rPr/>
      </w:pPr>
      <w:r>
        <w:rPr/>
        <w:t>In certain environments, such as UMAPS, local networks and collaboration could also be considered as complementary measures after a proper risk analysis.</w:t>
      </w:r>
    </w:p>
    <w:p>
      <w:pPr>
        <w:pStyle w:val="Normal"/>
        <w:rPr/>
      </w:pPr>
      <w:r>
        <w:rPr/>
        <w:t>The security function is important and necessary, but it could potentially be organized and optimized further.</w:t>
      </w:r>
    </w:p>
    <w:p>
      <w:pPr>
        <w:pStyle w:val="Normal"/>
        <w:rPr/>
      </w:pPr>
      <w:r>
        <w:rPr/>
      </w:r>
    </w:p>
    <w:p>
      <w:pPr>
        <w:pStyle w:val="Heading1"/>
        <w:rPr>
          <w:b/>
          <w:bCs/>
        </w:rPr>
      </w:pPr>
      <w:r>
        <w:rPr>
          <w:rFonts w:ascii="Arial" w:hAnsi="Arial"/>
        </w:rPr>
        <w:t>5. The Nurse’s Role and Initial Assessment</w:t>
      </w:r>
    </w:p>
    <w:p>
      <w:pPr>
        <w:pStyle w:val="Normal"/>
        <w:rPr/>
      </w:pPr>
      <w:r>
        <w:rPr/>
        <w:t>The nurse is primarily responsible for recording vital parameters, weight, and height. These procedures are carried out consistently, regardless of the patient’s reason for visit.</w:t>
      </w:r>
    </w:p>
    <w:p>
      <w:pPr>
        <w:pStyle w:val="Normal"/>
        <w:rPr/>
      </w:pPr>
      <w:r>
        <w:rPr/>
        <w:t>When the question was raised as to why these parameters are always taken, it emerged that this is part of centrally decided guidelines related, for example, to risk assessment. In practice, however, these data are not always actively used in the subsequent medical evaluation.</w:t>
      </w:r>
    </w:p>
    <w:p>
      <w:pPr>
        <w:pStyle w:val="Normal"/>
        <w:rPr/>
      </w:pPr>
      <w:r>
        <w:rPr/>
        <w:t>Anamnesis is taken to varying degrees. In some cases, a brief initial question is asked, but there is no standardized structure for triage or systematic mapping of the patient’s problems before the physician encounter. If there are notes from the nurse, physicians do not usually review these.</w:t>
      </w:r>
    </w:p>
    <w:p>
      <w:pPr>
        <w:pStyle w:val="Normal"/>
        <w:rPr/>
      </w:pPr>
      <w:r>
        <w:rPr/>
        <w:t>There is no clear prioritization or structured triage. Walk-in is used for all types of visits, including issues that are not urgent.</w:t>
      </w:r>
    </w:p>
    <w:p>
      <w:pPr>
        <w:pStyle w:val="Normal"/>
        <w:rPr/>
      </w:pPr>
      <w:r>
        <w:rPr/>
        <w:t>At the same time, there is no proactive structure for:</w:t>
      </w:r>
    </w:p>
    <w:p>
      <w:pPr>
        <w:pStyle w:val="Normal"/>
        <w:numPr>
          <w:ilvl w:val="0"/>
          <w:numId w:val="19"/>
        </w:numPr>
        <w:rPr/>
      </w:pPr>
      <w:r>
        <w:rPr/>
        <w:t xml:space="preserve">identifying patients with greater medical needs </w:t>
      </w:r>
    </w:p>
    <w:p>
      <w:pPr>
        <w:pStyle w:val="Normal"/>
        <w:numPr>
          <w:ilvl w:val="0"/>
          <w:numId w:val="19"/>
        </w:numPr>
        <w:rPr/>
      </w:pPr>
      <w:r>
        <w:rPr/>
        <w:t xml:space="preserve">calling these patients for follow-up </w:t>
      </w:r>
    </w:p>
    <w:p>
      <w:pPr>
        <w:pStyle w:val="Normal"/>
        <w:rPr/>
      </w:pPr>
      <w:r>
        <w:rPr/>
        <w:t>This means that the system largely responds to the patient’s physical presence rather than to medically identified needs.</w:t>
      </w:r>
    </w:p>
    <w:p>
      <w:pPr>
        <w:pStyle w:val="Normal"/>
        <w:rPr/>
      </w:pPr>
      <w:r>
        <w:rPr/>
        <mc:AlternateContent>
          <mc:Choice Requires="wps">
            <w:drawing>
              <wp:inline distT="0" distB="0" distL="0" distR="0">
                <wp:extent cx="5975985" cy="19050"/>
                <wp:effectExtent l="0" t="0" r="0" b="0"/>
                <wp:docPr id="5" name=""/>
                <a:graphic xmlns:a="http://schemas.openxmlformats.org/drawingml/2006/main">
                  <a:graphicData uri="http://schemas.microsoft.com/office/word/2010/wordprocessingShape">
                    <wps:wsp>
                      <wps:cNvSpPr/>
                      <wps:nvSpPr>
                        <wps:cNvPr id="6" name=""/>
                        <wps:cNvSpPr/>
                      </wps:nvSpPr>
                      <wps:spPr>
                        <a:xfrm>
                          <a:off x="0" y="0"/>
                          <a:ext cx="59760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70.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Heading1"/>
        <w:rPr>
          <w:b/>
          <w:bCs/>
        </w:rPr>
      </w:pPr>
      <w:r>
        <w:rPr>
          <w:rFonts w:ascii="Arial" w:hAnsi="Arial"/>
        </w:rPr>
        <w:t>6. Patient Encounter and Anamnesis – Practical Reality</w:t>
      </w:r>
    </w:p>
    <w:p>
      <w:pPr>
        <w:pStyle w:val="Normal"/>
        <w:rPr/>
      </w:pPr>
      <w:r>
        <w:rPr/>
        <w:t>When the patient meets the physician, multiple issues may be raised during the same visit. It is not uncommon for the patient to initially seek care for a specific condition, but during the conversation also mention other symptoms.</w:t>
      </w:r>
    </w:p>
    <w:p>
      <w:pPr>
        <w:pStyle w:val="Normal"/>
        <w:rPr/>
      </w:pPr>
      <w:r>
        <w:rPr/>
        <w:t>An example is a patient who seeks care for hypertension and diabetes but also mentions long-standing sleep disturbances and psychological strain following a family event. These aspects are often discussed briefly, and in some cases advice is given, for example regarding contact with a psychologist.</w:t>
      </w:r>
    </w:p>
    <w:p>
      <w:pPr>
        <w:pStyle w:val="Normal"/>
        <w:rPr/>
      </w:pPr>
      <w:r>
        <w:rPr/>
        <w:t>However, these aspects are not always documented in the medical record, which means they are not followed up at later visits.</w:t>
      </w:r>
    </w:p>
    <w:p>
      <w:pPr>
        <w:pStyle w:val="Normal"/>
        <w:rPr/>
      </w:pPr>
      <w:r>
        <w:rPr/>
        <w:t>The conversation is influenced by time constraints, working methods, and the general structure of the clinic. This can lead to medically or socially important aspects being handled verbally but not translated into a structured plan, referral, or follow-up.</w:t>
      </w:r>
    </w:p>
    <w:p>
      <w:pPr>
        <w:pStyle w:val="Normal"/>
        <w:rPr/>
      </w:pPr>
      <w:r>
        <w:rPr/>
        <mc:AlternateContent>
          <mc:Choice Requires="wps">
            <w:drawing>
              <wp:inline distT="0" distB="0" distL="0" distR="0">
                <wp:extent cx="5975985" cy="19050"/>
                <wp:effectExtent l="0" t="0" r="0" b="0"/>
                <wp:docPr id="7" name=""/>
                <a:graphic xmlns:a="http://schemas.openxmlformats.org/drawingml/2006/main">
                  <a:graphicData uri="http://schemas.microsoft.com/office/word/2010/wordprocessingShape">
                    <wps:wsp>
                      <wps:cNvSpPr/>
                      <wps:nvSpPr>
                        <wps:cNvPr id="8" name=""/>
                        <wps:cNvSpPr/>
                      </wps:nvSpPr>
                      <wps:spPr>
                        <a:xfrm>
                          <a:off x="0" y="0"/>
                          <a:ext cx="59760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70.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Heading1"/>
        <w:rPr>
          <w:b/>
          <w:bCs/>
        </w:rPr>
      </w:pPr>
      <w:r>
        <w:rPr>
          <w:rFonts w:ascii="Arial" w:hAnsi="Arial"/>
        </w:rPr>
        <w:t>7. Medical Records and Information Management</w:t>
      </w:r>
    </w:p>
    <w:p>
      <w:pPr>
        <w:pStyle w:val="Normal"/>
        <w:rPr/>
      </w:pPr>
      <w:r>
        <w:rPr/>
        <w:t>Medical documentation is mainly handled locally. Many physicians use USB drives to store patient data, which makes it possible to carry information between shifts and access previous notes at follow-up visits.</w:t>
      </w:r>
    </w:p>
    <w:p>
      <w:pPr>
        <w:pStyle w:val="Normal"/>
        <w:rPr/>
      </w:pPr>
      <w:r>
        <w:rPr/>
        <w:t>This working method facilitates daily work, while the record is often printed out and stored in the patient’s physical file. There is variation in how backups are handled; some physicians have backups, while others do not.</w:t>
      </w:r>
    </w:p>
    <w:p>
      <w:pPr>
        <w:pStyle w:val="Normal"/>
        <w:rPr/>
      </w:pPr>
      <w:r>
        <w:rPr/>
        <w:t>There is no requirement that documentation must first be written digitally; some physicians write directly by hand. The use of USB drives and digital templates is therefore largely an individual initiative to simplify documentation.</w:t>
      </w:r>
    </w:p>
    <w:p>
      <w:pPr>
        <w:pStyle w:val="Normal"/>
        <w:rPr/>
      </w:pPr>
      <w:r>
        <w:rPr/>
        <w:t>It occurs that previous medical record text is copied into new entries. This is time-saving, but can sometimes lead to documentation that does not fully reflect what was actually performed during the visit. For example, a physical examination may be documented even though it was not performed.</w:t>
      </w:r>
    </w:p>
    <w:p>
      <w:pPr>
        <w:pStyle w:val="Normal"/>
        <w:rPr/>
      </w:pPr>
      <w:r>
        <w:rPr/>
        <w:t>In some UMAPS units, paper files are stored in different rooms due to lack of space, which further complicates overview and access to information.</w:t>
      </w:r>
    </w:p>
    <w:p>
      <w:pPr>
        <w:pStyle w:val="Normal"/>
        <w:rPr/>
      </w:pPr>
      <w:r>
        <w:rPr/>
        <w:t>Overall, this means that access to patient history may be facilitated locally for the individual physician, but continuity at system level remains limited, especially when patients move between different physicians, rooms, or units.</w:t>
      </w:r>
    </w:p>
    <w:p>
      <w:pPr>
        <w:pStyle w:val="Normal"/>
        <w:rPr/>
      </w:pPr>
      <w:r>
        <w:rPr/>
        <mc:AlternateContent>
          <mc:Choice Requires="wps">
            <w:drawing>
              <wp:inline distT="0" distB="0" distL="0" distR="0">
                <wp:extent cx="5975985" cy="19050"/>
                <wp:effectExtent l="0" t="0" r="0" b="0"/>
                <wp:docPr id="9" name=""/>
                <a:graphic xmlns:a="http://schemas.openxmlformats.org/drawingml/2006/main">
                  <a:graphicData uri="http://schemas.microsoft.com/office/word/2010/wordprocessingShape">
                    <wps:wsp>
                      <wps:cNvSpPr/>
                      <wps:nvSpPr>
                        <wps:cNvPr id="10" name=""/>
                        <wps:cNvSpPr/>
                      </wps:nvSpPr>
                      <wps:spPr>
                        <a:xfrm>
                          <a:off x="0" y="0"/>
                          <a:ext cx="59760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70.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Heading1"/>
        <w:rPr>
          <w:b/>
          <w:bCs/>
        </w:rPr>
      </w:pPr>
      <w:r>
        <w:rPr>
          <w:rFonts w:ascii="Arial" w:hAnsi="Arial"/>
        </w:rPr>
        <w:t>8. Clinical Decisions and Treatment Strategies</w:t>
      </w:r>
    </w:p>
    <w:p>
      <w:pPr>
        <w:pStyle w:val="Normal"/>
        <w:rPr/>
      </w:pPr>
      <w:r>
        <w:rPr/>
        <w:t>Medical competence exists, but is applied within a system that sometimes limits the possibility of deeper clinical management.</w:t>
      </w:r>
    </w:p>
    <w:p>
      <w:pPr>
        <w:pStyle w:val="Normal"/>
        <w:rPr/>
      </w:pPr>
      <w:r>
        <w:rPr/>
        <w:t>For example, in diabetes care, insulin may be discussed as an option when oral treatment is insufficient. At the same time, uncertainty may exist regarding which insulin to choose, how to dose it, and how to follow it up.</w:t>
      </w:r>
    </w:p>
    <w:p>
      <w:pPr>
        <w:pStyle w:val="Normal"/>
        <w:rPr/>
      </w:pPr>
      <w:r>
        <w:rPr/>
        <w:t>When the patient expresses hesitation or concern, the discussion may end without a clear plan being established, meaning that treatment is not optimized.</w:t>
      </w:r>
    </w:p>
    <w:p>
      <w:pPr>
        <w:pStyle w:val="Normal"/>
        <w:rPr/>
      </w:pPr>
      <w:r>
        <w:rPr/>
        <w:t>Similar patterns can be observed in other areas, where discussions remain at a theoretical level and do not lead to a structured decision with a clear follow-up plan.</w:t>
      </w:r>
    </w:p>
    <w:p>
      <w:pPr>
        <w:pStyle w:val="Normal"/>
        <w:rPr/>
      </w:pPr>
      <w:r>
        <w:rPr/>
        <mc:AlternateContent>
          <mc:Choice Requires="wps">
            <w:drawing>
              <wp:inline distT="0" distB="0" distL="0" distR="0">
                <wp:extent cx="5975985" cy="19050"/>
                <wp:effectExtent l="0" t="0" r="0" b="0"/>
                <wp:docPr id="11" name=""/>
                <a:graphic xmlns:a="http://schemas.openxmlformats.org/drawingml/2006/main">
                  <a:graphicData uri="http://schemas.microsoft.com/office/word/2010/wordprocessingShape">
                    <wps:wsp>
                      <wps:cNvSpPr/>
                      <wps:nvSpPr>
                        <wps:cNvPr id="12" name=""/>
                        <wps:cNvSpPr/>
                      </wps:nvSpPr>
                      <wps:spPr>
                        <a:xfrm>
                          <a:off x="0" y="0"/>
                          <a:ext cx="59760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70.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Heading1"/>
        <w:rPr>
          <w:b/>
          <w:bCs/>
        </w:rPr>
      </w:pPr>
      <w:r>
        <w:rPr>
          <w:rFonts w:ascii="Arial" w:hAnsi="Arial"/>
        </w:rPr>
        <w:t>9. Management of Common Symptoms</w:t>
      </w:r>
    </w:p>
    <w:p>
      <w:pPr>
        <w:pStyle w:val="Normal"/>
        <w:rPr/>
      </w:pPr>
      <w:r>
        <w:rPr/>
        <w:t>Common complaints such as shoulder or knee pain are often managed through a combination of limited examination and further investigation, such as imaging and anti-inflammatory treatment.</w:t>
      </w:r>
    </w:p>
    <w:p>
      <w:pPr>
        <w:pStyle w:val="Normal"/>
        <w:rPr/>
      </w:pPr>
      <w:r>
        <w:rPr/>
        <w:t>The clinical examination may in some cases be limited, and the diagnostic reasoning simplified. This often leads to referrals and waiting times before further assessment takes place.</w:t>
      </w:r>
    </w:p>
    <w:p>
      <w:pPr>
        <w:pStyle w:val="Normal"/>
        <w:rPr/>
      </w:pPr>
      <w:r>
        <w:rPr/>
        <w:t>For patients with physically demanding work, this can result in a prolonged period of symptoms before adequate treatment is provided. Sick leave is not always a given option, even when work ability is reduced or when continuing work may worsen the condition.</w:t>
      </w:r>
    </w:p>
    <w:p>
      <w:pPr>
        <w:pStyle w:val="Normal"/>
        <w:rPr/>
      </w:pPr>
      <w:r>
        <w:rPr/>
        <w:t>General practitioners have the possibility to order:</w:t>
      </w:r>
    </w:p>
    <w:p>
      <w:pPr>
        <w:pStyle w:val="Normal"/>
        <w:numPr>
          <w:ilvl w:val="0"/>
          <w:numId w:val="20"/>
        </w:numPr>
        <w:rPr/>
      </w:pPr>
      <w:r>
        <w:rPr/>
        <w:t xml:space="preserve">radiology </w:t>
      </w:r>
    </w:p>
    <w:p>
      <w:pPr>
        <w:pStyle w:val="Normal"/>
        <w:numPr>
          <w:ilvl w:val="0"/>
          <w:numId w:val="20"/>
        </w:numPr>
        <w:rPr/>
      </w:pPr>
      <w:r>
        <w:rPr/>
        <w:t xml:space="preserve">laboratory tests </w:t>
      </w:r>
    </w:p>
    <w:p>
      <w:pPr>
        <w:pStyle w:val="Normal"/>
        <w:rPr/>
      </w:pPr>
      <w:r>
        <w:rPr/>
        <w:t>often without a clear requirement for medical justification.</w:t>
      </w:r>
    </w:p>
    <w:p>
      <w:pPr>
        <w:pStyle w:val="Normal"/>
        <w:rPr/>
      </w:pPr>
      <w:r>
        <w:rPr/>
        <w:t>In some cases:</w:t>
      </w:r>
    </w:p>
    <w:p>
      <w:pPr>
        <w:pStyle w:val="Normal"/>
        <w:numPr>
          <w:ilvl w:val="0"/>
          <w:numId w:val="21"/>
        </w:numPr>
        <w:rPr/>
      </w:pPr>
      <w:r>
        <w:rPr/>
        <w:t xml:space="preserve">repeated testing (e.g. full diabetes panels) is carried out after a short period without clear medical need </w:t>
      </w:r>
    </w:p>
    <w:p>
      <w:pPr>
        <w:pStyle w:val="Normal"/>
        <w:rPr/>
      </w:pPr>
      <w:r>
        <w:rPr/>
        <w:t>There is limited follow-up or control regarding:</w:t>
      </w:r>
    </w:p>
    <w:p>
      <w:pPr>
        <w:pStyle w:val="Normal"/>
        <w:numPr>
          <w:ilvl w:val="0"/>
          <w:numId w:val="22"/>
        </w:numPr>
        <w:rPr/>
      </w:pPr>
      <w:r>
        <w:rPr/>
        <w:t xml:space="preserve">what is ordered </w:t>
      </w:r>
    </w:p>
    <w:p>
      <w:pPr>
        <w:pStyle w:val="Normal"/>
        <w:numPr>
          <w:ilvl w:val="0"/>
          <w:numId w:val="22"/>
        </w:numPr>
        <w:rPr/>
      </w:pPr>
      <w:r>
        <w:rPr/>
        <w:t xml:space="preserve">how often </w:t>
      </w:r>
    </w:p>
    <w:p>
      <w:pPr>
        <w:pStyle w:val="Normal"/>
        <w:numPr>
          <w:ilvl w:val="0"/>
          <w:numId w:val="22"/>
        </w:numPr>
        <w:rPr/>
      </w:pPr>
      <w:r>
        <w:rPr/>
        <w:t xml:space="preserve">for what reason </w:t>
      </w:r>
    </w:p>
    <w:p>
      <w:pPr>
        <w:pStyle w:val="Normal"/>
        <w:rPr/>
      </w:pPr>
      <w:r>
        <w:rPr/>
        <w:t>At the same time, certain important tests are not available in the system, such as:</w:t>
      </w:r>
    </w:p>
    <w:p>
      <w:pPr>
        <w:pStyle w:val="Normal"/>
        <w:numPr>
          <w:ilvl w:val="0"/>
          <w:numId w:val="23"/>
        </w:numPr>
        <w:rPr/>
      </w:pPr>
      <w:r>
        <w:rPr/>
        <w:t xml:space="preserve">TSH for evaluation of fatigue </w:t>
      </w:r>
    </w:p>
    <w:p>
      <w:pPr>
        <w:pStyle w:val="Normal"/>
        <w:numPr>
          <w:ilvl w:val="0"/>
          <w:numId w:val="23"/>
        </w:numPr>
        <w:rPr/>
      </w:pPr>
      <w:r>
        <w:rPr/>
        <w:t xml:space="preserve">BNP for suspected heart failure </w:t>
      </w:r>
    </w:p>
    <w:p>
      <w:pPr>
        <w:pStyle w:val="Normal"/>
        <w:rPr/>
      </w:pPr>
      <w:r>
        <w:rPr/>
        <w:t>This means that basic diagnostic work cannot always be carried out in primary care.</w:t>
      </w:r>
    </w:p>
    <w:p>
      <w:pPr>
        <w:pStyle w:val="Normal"/>
        <w:rPr/>
      </w:pPr>
      <w:r>
        <w:rPr/>
        <w:t>Patients requiring further evaluation are therefore referred to internal medicine, sometimes without having had the appropriate initial investigations. Access to specialists, such as cardiologists, is also limited.</w:t>
      </w:r>
    </w:p>
    <w:p>
      <w:pPr>
        <w:pStyle w:val="Normal"/>
        <w:rPr/>
      </w:pPr>
      <w:r>
        <w:rPr/>
        <w:t>Diagnostic capacity in primary care therefore becomes:</w:t>
      </w:r>
    </w:p>
    <w:p>
      <w:pPr>
        <w:pStyle w:val="Normal"/>
        <w:numPr>
          <w:ilvl w:val="0"/>
          <w:numId w:val="24"/>
        </w:numPr>
        <w:rPr/>
      </w:pPr>
      <w:r>
        <w:rPr/>
        <w:t xml:space="preserve">partly overused in some areas </w:t>
      </w:r>
    </w:p>
    <w:p>
      <w:pPr>
        <w:pStyle w:val="Normal"/>
        <w:numPr>
          <w:ilvl w:val="0"/>
          <w:numId w:val="24"/>
        </w:numPr>
        <w:rPr/>
      </w:pPr>
      <w:r>
        <w:rPr/>
        <w:t xml:space="preserve">and at the same time limited in others </w:t>
      </w:r>
    </w:p>
    <w:p>
      <w:pPr>
        <w:pStyle w:val="Normal"/>
        <w:rPr/>
      </w:pPr>
      <w:r>
        <w:rPr/>
        <w:t>This affects the balance between:</w:t>
      </w:r>
    </w:p>
    <w:p>
      <w:pPr>
        <w:pStyle w:val="Normal"/>
        <w:numPr>
          <w:ilvl w:val="0"/>
          <w:numId w:val="25"/>
        </w:numPr>
        <w:rPr/>
      </w:pPr>
      <w:r>
        <w:rPr/>
        <w:t xml:space="preserve">medical assessment </w:t>
      </w:r>
    </w:p>
    <w:p>
      <w:pPr>
        <w:pStyle w:val="Normal"/>
        <w:numPr>
          <w:ilvl w:val="0"/>
          <w:numId w:val="25"/>
        </w:numPr>
        <w:rPr/>
      </w:pPr>
      <w:r>
        <w:rPr/>
        <w:t xml:space="preserve">and administrative or flow-driven decisions </w:t>
      </w:r>
    </w:p>
    <w:p>
      <w:pPr>
        <w:pStyle w:val="Normal"/>
        <w:rPr/>
      </w:pPr>
      <w:r>
        <w:rPr/>
        <w:t>Primary care thus, in practice, takes on a more formal or administrative role rather than a fully developed diagnostic and medical role.</w:t>
      </w:r>
    </w:p>
    <w:p>
      <w:pPr>
        <w:pStyle w:val="Normal"/>
        <w:rPr/>
      </w:pPr>
      <w:r>
        <w:rPr/>
        <mc:AlternateContent>
          <mc:Choice Requires="wps">
            <w:drawing>
              <wp:inline distT="0" distB="0" distL="0" distR="0">
                <wp:extent cx="5975985" cy="19050"/>
                <wp:effectExtent l="0" t="0" r="0" b="0"/>
                <wp:docPr id="13" name=""/>
                <a:graphic xmlns:a="http://schemas.openxmlformats.org/drawingml/2006/main">
                  <a:graphicData uri="http://schemas.microsoft.com/office/word/2010/wordprocessingShape">
                    <wps:wsp>
                      <wps:cNvSpPr/>
                      <wps:nvSpPr>
                        <wps:cNvPr id="14" name=""/>
                        <wps:cNvSpPr/>
                      </wps:nvSpPr>
                      <wps:spPr>
                        <a:xfrm>
                          <a:off x="0" y="0"/>
                          <a:ext cx="59760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70.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Heading1"/>
        <w:rPr>
          <w:b/>
          <w:bCs/>
        </w:rPr>
      </w:pPr>
      <w:r>
        <w:rPr>
          <w:rFonts w:ascii="Arial" w:hAnsi="Arial"/>
        </w:rPr>
        <w:t>10. Care Pathway and Follow-up / Governance</w:t>
      </w:r>
    </w:p>
    <w:p>
      <w:pPr>
        <w:pStyle w:val="Normal"/>
        <w:rPr/>
      </w:pPr>
      <w:r>
        <w:rPr/>
        <w:t>The care pathway often involves several steps:</w:t>
      </w:r>
    </w:p>
    <w:p>
      <w:pPr>
        <w:pStyle w:val="Normal"/>
        <w:numPr>
          <w:ilvl w:val="0"/>
          <w:numId w:val="26"/>
        </w:numPr>
        <w:rPr/>
      </w:pPr>
      <w:r>
        <w:rPr/>
        <w:t xml:space="preserve">primary care </w:t>
      </w:r>
    </w:p>
    <w:p>
      <w:pPr>
        <w:pStyle w:val="Normal"/>
        <w:numPr>
          <w:ilvl w:val="0"/>
          <w:numId w:val="26"/>
        </w:numPr>
        <w:rPr/>
      </w:pPr>
      <w:r>
        <w:rPr/>
        <w:t xml:space="preserve">diagnostics </w:t>
      </w:r>
    </w:p>
    <w:p>
      <w:pPr>
        <w:pStyle w:val="Normal"/>
        <w:numPr>
          <w:ilvl w:val="0"/>
          <w:numId w:val="26"/>
        </w:numPr>
        <w:rPr/>
      </w:pPr>
      <w:r>
        <w:rPr/>
        <w:t xml:space="preserve">specialist assessment </w:t>
      </w:r>
    </w:p>
    <w:p>
      <w:pPr>
        <w:pStyle w:val="Normal"/>
        <w:rPr/>
      </w:pPr>
      <w:r>
        <w:rPr/>
        <w:t>This process can take time, and there is often a lack of clear follow-up between steps. The patient largely becomes responsible for returning and continuing the process.</w:t>
      </w:r>
    </w:p>
    <w:p>
      <w:pPr>
        <w:pStyle w:val="Normal"/>
        <w:rPr/>
      </w:pPr>
      <w:r>
        <w:rPr/>
        <w:t>Management currently has limited ability to:</w:t>
      </w:r>
    </w:p>
    <w:p>
      <w:pPr>
        <w:pStyle w:val="Normal"/>
        <w:numPr>
          <w:ilvl w:val="0"/>
          <w:numId w:val="27"/>
        </w:numPr>
        <w:rPr/>
      </w:pPr>
      <w:r>
        <w:rPr/>
        <w:t xml:space="preserve">fully steer the system </w:t>
      </w:r>
    </w:p>
    <w:p>
      <w:pPr>
        <w:pStyle w:val="Normal"/>
        <w:numPr>
          <w:ilvl w:val="0"/>
          <w:numId w:val="27"/>
        </w:numPr>
        <w:rPr/>
      </w:pPr>
      <w:r>
        <w:rPr/>
        <w:t xml:space="preserve">follow up on quality and processes </w:t>
      </w:r>
    </w:p>
    <w:p>
      <w:pPr>
        <w:pStyle w:val="Normal"/>
        <w:rPr/>
      </w:pPr>
      <w:r>
        <w:rPr/>
        <w:t>This is related to:</w:t>
      </w:r>
    </w:p>
    <w:p>
      <w:pPr>
        <w:pStyle w:val="Normal"/>
        <w:numPr>
          <w:ilvl w:val="0"/>
          <w:numId w:val="28"/>
        </w:numPr>
        <w:rPr/>
      </w:pPr>
      <w:r>
        <w:rPr/>
        <w:t xml:space="preserve">lack of structured data </w:t>
      </w:r>
    </w:p>
    <w:p>
      <w:pPr>
        <w:pStyle w:val="Normal"/>
        <w:numPr>
          <w:ilvl w:val="0"/>
          <w:numId w:val="28"/>
        </w:numPr>
        <w:rPr/>
      </w:pPr>
      <w:r>
        <w:rPr/>
        <w:t xml:space="preserve">lack of system overview </w:t>
      </w:r>
    </w:p>
    <w:p>
      <w:pPr>
        <w:pStyle w:val="Normal"/>
        <w:rPr/>
      </w:pPr>
      <w:r>
        <w:rPr/>
        <w:t>A digitalized system would enable:</w:t>
      </w:r>
    </w:p>
    <w:p>
      <w:pPr>
        <w:pStyle w:val="Normal"/>
        <w:numPr>
          <w:ilvl w:val="0"/>
          <w:numId w:val="29"/>
        </w:numPr>
        <w:rPr/>
      </w:pPr>
      <w:r>
        <w:rPr/>
        <w:t xml:space="preserve">real-time overview of the system </w:t>
      </w:r>
    </w:p>
    <w:p>
      <w:pPr>
        <w:pStyle w:val="Normal"/>
        <w:numPr>
          <w:ilvl w:val="0"/>
          <w:numId w:val="29"/>
        </w:numPr>
        <w:rPr/>
      </w:pPr>
      <w:r>
        <w:rPr/>
        <w:t xml:space="preserve">improved planning and follow-up </w:t>
      </w:r>
    </w:p>
    <w:p>
      <w:pPr>
        <w:pStyle w:val="Normal"/>
        <w:numPr>
          <w:ilvl w:val="0"/>
          <w:numId w:val="29"/>
        </w:numPr>
        <w:rPr/>
      </w:pPr>
      <w:r>
        <w:rPr/>
        <w:t xml:space="preserve">continuous development of care processes </w:t>
      </w:r>
    </w:p>
    <w:p>
      <w:pPr>
        <w:pStyle w:val="Normal"/>
        <w:rPr/>
      </w:pPr>
      <w:r>
        <w:rPr/>
        <w:t>In such a system, management could:</w:t>
      </w:r>
    </w:p>
    <w:p>
      <w:pPr>
        <w:pStyle w:val="Normal"/>
        <w:numPr>
          <w:ilvl w:val="0"/>
          <w:numId w:val="30"/>
        </w:numPr>
        <w:rPr/>
      </w:pPr>
      <w:r>
        <w:rPr/>
        <w:t xml:space="preserve">work in a more data-driven way </w:t>
      </w:r>
    </w:p>
    <w:p>
      <w:pPr>
        <w:pStyle w:val="Normal"/>
        <w:numPr>
          <w:ilvl w:val="0"/>
          <w:numId w:val="30"/>
        </w:numPr>
        <w:rPr/>
      </w:pPr>
      <w:r>
        <w:rPr/>
        <w:t xml:space="preserve">monitor the system regardless of physical location </w:t>
      </w:r>
    </w:p>
    <w:p>
      <w:pPr>
        <w:pStyle w:val="Normal"/>
        <w:rPr/>
      </w:pPr>
      <w:r>
        <w:rPr/>
        <w:t>At the individual level, digital tools would allow each staff member to:</w:t>
      </w:r>
    </w:p>
    <w:p>
      <w:pPr>
        <w:pStyle w:val="Normal"/>
        <w:numPr>
          <w:ilvl w:val="0"/>
          <w:numId w:val="31"/>
        </w:numPr>
        <w:rPr/>
      </w:pPr>
      <w:r>
        <w:rPr/>
        <w:t xml:space="preserve">follow their own results </w:t>
      </w:r>
    </w:p>
    <w:p>
      <w:pPr>
        <w:pStyle w:val="Normal"/>
        <w:numPr>
          <w:ilvl w:val="0"/>
          <w:numId w:val="31"/>
        </w:numPr>
        <w:rPr/>
      </w:pPr>
      <w:r>
        <w:rPr/>
        <w:t xml:space="preserve">reflect on their clinical practice </w:t>
      </w:r>
    </w:p>
    <w:p>
      <w:pPr>
        <w:pStyle w:val="Normal"/>
        <w:numPr>
          <w:ilvl w:val="0"/>
          <w:numId w:val="31"/>
        </w:numPr>
        <w:rPr/>
      </w:pPr>
      <w:r>
        <w:rPr/>
        <w:t xml:space="preserve">adjust their behavior over time </w:t>
      </w:r>
    </w:p>
    <w:p>
      <w:pPr>
        <w:pStyle w:val="Normal"/>
        <w:rPr/>
      </w:pPr>
      <w:r>
        <w:rPr/>
        <w:t>This is particularly relevant in an organization where there is:</w:t>
      </w:r>
    </w:p>
    <w:p>
      <w:pPr>
        <w:pStyle w:val="Normal"/>
        <w:numPr>
          <w:ilvl w:val="0"/>
          <w:numId w:val="32"/>
        </w:numPr>
        <w:rPr/>
      </w:pPr>
      <w:r>
        <w:rPr/>
        <w:t xml:space="preserve">strong engagement </w:t>
      </w:r>
    </w:p>
    <w:p>
      <w:pPr>
        <w:pStyle w:val="Normal"/>
        <w:numPr>
          <w:ilvl w:val="0"/>
          <w:numId w:val="32"/>
        </w:numPr>
        <w:rPr/>
      </w:pPr>
      <w:r>
        <w:rPr/>
        <w:t>willingness to improve</w:t>
      </w:r>
    </w:p>
    <w:p>
      <w:pPr>
        <w:pStyle w:val="Normal"/>
        <w:rPr/>
      </w:pPr>
      <w:r>
        <w:rPr/>
      </w:r>
    </w:p>
    <w:p>
      <w:pPr>
        <w:pStyle w:val="Normal"/>
        <w:rPr/>
      </w:pPr>
      <w:r>
        <w:rPr/>
      </w:r>
    </w:p>
    <w:p>
      <w:pPr>
        <w:pStyle w:val="Heading1"/>
        <w:rPr>
          <w:b/>
          <w:bCs/>
        </w:rPr>
      </w:pPr>
      <w:r>
        <w:rPr>
          <w:rFonts w:ascii="Arial" w:hAnsi="Arial"/>
        </w:rPr>
        <w:t>11. Chronic Care Follow-up</w:t>
      </w:r>
    </w:p>
    <w:p>
      <w:pPr>
        <w:pStyle w:val="Normal"/>
        <w:rPr/>
      </w:pPr>
      <w:r>
        <w:rPr/>
        <w:t>Patients with chronic diseases are followed regularly, often every two months. These visits serve an important function in ensuring access to free medication, which is the provider’s responsibility.</w:t>
      </w:r>
    </w:p>
    <w:p>
      <w:pPr>
        <w:pStyle w:val="Normal"/>
        <w:rPr/>
      </w:pPr>
      <w:r>
        <w:rPr/>
        <w:t>At the same time, the structure means that a large proportion of visits are used for administrative tasks, such as prescription renewal, while the room for medical optimization is sometimes limited.</w:t>
      </w:r>
    </w:p>
    <w:p>
      <w:pPr>
        <w:pStyle w:val="Normal"/>
        <w:rPr/>
      </w:pPr>
      <w:r>
        <w:rPr/>
        <w:t>Medication management is largely handled manually:</w:t>
      </w:r>
    </w:p>
    <w:p>
      <w:pPr>
        <w:pStyle w:val="Normal"/>
        <w:numPr>
          <w:ilvl w:val="0"/>
          <w:numId w:val="2"/>
        </w:numPr>
        <w:rPr/>
      </w:pPr>
      <w:r>
        <w:rPr/>
        <w:t xml:space="preserve">patients’ medication withdrawals are documented on paper </w:t>
      </w:r>
    </w:p>
    <w:p>
      <w:pPr>
        <w:pStyle w:val="Normal"/>
        <w:numPr>
          <w:ilvl w:val="0"/>
          <w:numId w:val="2"/>
        </w:numPr>
        <w:rPr/>
      </w:pPr>
      <w:r>
        <w:rPr/>
        <w:t xml:space="preserve">the number of medications is counted manually </w:t>
      </w:r>
    </w:p>
    <w:p>
      <w:pPr>
        <w:pStyle w:val="Normal"/>
        <w:numPr>
          <w:ilvl w:val="0"/>
          <w:numId w:val="2"/>
        </w:numPr>
        <w:rPr/>
      </w:pPr>
      <w:r>
        <w:rPr/>
        <w:t xml:space="preserve">these are compared with the local stock </w:t>
      </w:r>
    </w:p>
    <w:p>
      <w:pPr>
        <w:pStyle w:val="Normal"/>
        <w:rPr/>
      </w:pPr>
      <w:r>
        <w:rPr/>
        <w:t>After that, the documentation is transported to the central medication storage, where new supplies are allocated based on this manual summary.</w:t>
      </w:r>
    </w:p>
    <w:p>
      <w:pPr>
        <w:pStyle w:val="Normal"/>
        <w:rPr/>
      </w:pPr>
      <w:r>
        <w:rPr/>
        <w:t>The process is:</w:t>
      </w:r>
    </w:p>
    <w:p>
      <w:pPr>
        <w:pStyle w:val="Normal"/>
        <w:numPr>
          <w:ilvl w:val="0"/>
          <w:numId w:val="3"/>
        </w:numPr>
        <w:rPr/>
      </w:pPr>
      <w:r>
        <w:rPr/>
        <w:t xml:space="preserve">time-consuming </w:t>
      </w:r>
    </w:p>
    <w:p>
      <w:pPr>
        <w:pStyle w:val="Normal"/>
        <w:numPr>
          <w:ilvl w:val="0"/>
          <w:numId w:val="3"/>
        </w:numPr>
        <w:rPr/>
      </w:pPr>
      <w:r>
        <w:rPr/>
        <w:t xml:space="preserve">labor-intensive </w:t>
      </w:r>
    </w:p>
    <w:p>
      <w:pPr>
        <w:pStyle w:val="Normal"/>
        <w:numPr>
          <w:ilvl w:val="0"/>
          <w:numId w:val="3"/>
        </w:numPr>
        <w:rPr/>
      </w:pPr>
      <w:r>
        <w:rPr/>
        <w:t xml:space="preserve">dependent on manual steps </w:t>
      </w:r>
    </w:p>
    <w:p>
      <w:pPr>
        <w:pStyle w:val="Normal"/>
        <w:rPr/>
      </w:pPr>
      <w:r>
        <w:rPr/>
        <w:t>There is a risk of:</w:t>
      </w:r>
    </w:p>
    <w:p>
      <w:pPr>
        <w:pStyle w:val="Normal"/>
        <w:numPr>
          <w:ilvl w:val="0"/>
          <w:numId w:val="4"/>
        </w:numPr>
        <w:rPr/>
      </w:pPr>
      <w:r>
        <w:rPr/>
        <w:t xml:space="preserve">stock discrepancies </w:t>
      </w:r>
    </w:p>
    <w:p>
      <w:pPr>
        <w:pStyle w:val="Normal"/>
        <w:numPr>
          <w:ilvl w:val="0"/>
          <w:numId w:val="4"/>
        </w:numPr>
        <w:rPr/>
      </w:pPr>
      <w:r>
        <w:rPr/>
        <w:t xml:space="preserve">delays </w:t>
      </w:r>
    </w:p>
    <w:p>
      <w:pPr>
        <w:pStyle w:val="Normal"/>
        <w:numPr>
          <w:ilvl w:val="0"/>
          <w:numId w:val="4"/>
        </w:numPr>
        <w:rPr/>
      </w:pPr>
      <w:r>
        <w:rPr/>
        <w:t xml:space="preserve">limited real-time overview </w:t>
      </w:r>
    </w:p>
    <w:p>
      <w:pPr>
        <w:pStyle w:val="Normal"/>
        <w:rPr/>
      </w:pPr>
      <w:r>
        <w:rPr/>
        <w:t>With a digital system:</w:t>
      </w:r>
    </w:p>
    <w:p>
      <w:pPr>
        <w:pStyle w:val="Normal"/>
        <w:numPr>
          <w:ilvl w:val="0"/>
          <w:numId w:val="5"/>
        </w:numPr>
        <w:rPr/>
      </w:pPr>
      <w:r>
        <w:rPr/>
        <w:t xml:space="preserve">stock status could be updated in real time </w:t>
      </w:r>
    </w:p>
    <w:p>
      <w:pPr>
        <w:pStyle w:val="Normal"/>
        <w:numPr>
          <w:ilvl w:val="0"/>
          <w:numId w:val="5"/>
        </w:numPr>
        <w:rPr/>
      </w:pPr>
      <w:r>
        <w:rPr/>
        <w:t xml:space="preserve">consumption could be followed automatically </w:t>
      </w:r>
    </w:p>
    <w:p>
      <w:pPr>
        <w:pStyle w:val="Normal"/>
        <w:numPr>
          <w:ilvl w:val="0"/>
          <w:numId w:val="5"/>
        </w:numPr>
        <w:rPr/>
      </w:pPr>
      <w:r>
        <w:rPr/>
        <w:t xml:space="preserve">the central storage could have direct oversight </w:t>
      </w:r>
    </w:p>
    <w:p>
      <w:pPr>
        <w:pStyle w:val="Normal"/>
        <w:rPr/>
      </w:pPr>
      <w:r>
        <w:rPr/>
        <w:t>This would reduce the need for manual routines, free up resources, and create better control over the medication flow.</w:t>
      </w:r>
    </w:p>
    <w:p>
      <w:pPr>
        <w:pStyle w:val="Normal"/>
        <w:rPr/>
      </w:pPr>
      <w:r>
        <w:rPr/>
        <mc:AlternateContent>
          <mc:Choice Requires="wps">
            <w:drawing>
              <wp:inline distT="0" distB="0" distL="0" distR="0">
                <wp:extent cx="5975985" cy="19050"/>
                <wp:effectExtent l="0" t="0" r="0" b="0"/>
                <wp:docPr id="15" name=""/>
                <a:graphic xmlns:a="http://schemas.openxmlformats.org/drawingml/2006/main">
                  <a:graphicData uri="http://schemas.microsoft.com/office/word/2010/wordprocessingShape">
                    <wps:wsp>
                      <wps:cNvSpPr/>
                      <wps:nvSpPr>
                        <wps:cNvPr id="16" name=""/>
                        <wps:cNvSpPr/>
                      </wps:nvSpPr>
                      <wps:spPr>
                        <a:xfrm>
                          <a:off x="0" y="0"/>
                          <a:ext cx="59760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70.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Heading1"/>
        <w:rPr>
          <w:b/>
          <w:bCs/>
        </w:rPr>
      </w:pPr>
      <w:r>
        <w:rPr>
          <w:rFonts w:ascii="Arial" w:hAnsi="Arial"/>
        </w:rPr>
        <w:t>12. Data and Statistical Systems</w:t>
      </w:r>
    </w:p>
    <w:p>
      <w:pPr>
        <w:pStyle w:val="Normal"/>
        <w:rPr/>
      </w:pPr>
      <w:r>
        <w:rPr/>
        <w:t>There are systems for collecting data on chronic diseases, which provide an important basis for overall planning.</w:t>
      </w:r>
    </w:p>
    <w:p>
      <w:pPr>
        <w:pStyle w:val="Normal"/>
        <w:rPr/>
      </w:pPr>
      <w:r>
        <w:rPr/>
        <w:t>Physicians in UMAPS are expected to enter information in parallel into two systems: SINBA (Sistema Nacional de Información Básica en Materia de Salud), the national health information system used for reporting healthcare activity and statistics, and SIC (Sistema de Información en Enfermedades Crónicas), which records and monitors the care, clinical measurements, laboratory results, and treatment of patients with chronic diseases such as diabetes and hypertension. At CAISES, SIC is managed by a dedicated chronic disease unit.</w:t>
      </w:r>
    </w:p>
    <w:p>
      <w:pPr>
        <w:pStyle w:val="Normal"/>
        <w:rPr/>
      </w:pPr>
      <w:r>
        <w:rPr/>
        <w:t>The purpose of these systems is, among other things, to provide authorities with a basis for budget allocation. At the same time, data quality depends on consistent registration, and there are limited possibilities for control when information is missing.</w:t>
      </w:r>
    </w:p>
    <w:p>
      <w:pPr>
        <w:pStyle w:val="Normal"/>
        <w:rPr/>
      </w:pPr>
      <w:r>
        <w:rPr/>
        <w:t>In practice, it is difficult to use these systems to identify patients in need of follow-up or to work proactively. The reported figures therefore risk not fully reflecting reality. For example, the reported prevalence of diabetes and hypertension is around 2%, while the actual prevalence is estimated to be significantly higher.</w:t>
      </w:r>
    </w:p>
    <w:p>
      <w:pPr>
        <w:pStyle w:val="Normal"/>
        <w:rPr/>
      </w:pPr>
      <w:r>
        <w:rPr/>
        <w:t>This means that, in their current form, these systems mainly function as administrative reporting tools rather than active support for clinical improvement and population-based care planning.</w:t>
      </w:r>
    </w:p>
    <w:p>
      <w:pPr>
        <w:pStyle w:val="Normal"/>
        <w:rPr/>
      </w:pPr>
      <w:r>
        <w:rPr/>
        <mc:AlternateContent>
          <mc:Choice Requires="wps">
            <w:drawing>
              <wp:inline distT="0" distB="0" distL="0" distR="0">
                <wp:extent cx="5975985" cy="19050"/>
                <wp:effectExtent l="0" t="0" r="0" b="0"/>
                <wp:docPr id="17" name=""/>
                <a:graphic xmlns:a="http://schemas.openxmlformats.org/drawingml/2006/main">
                  <a:graphicData uri="http://schemas.microsoft.com/office/word/2010/wordprocessingShape">
                    <wps:wsp>
                      <wps:cNvSpPr/>
                      <wps:nvSpPr>
                        <wps:cNvPr id="18" name=""/>
                        <wps:cNvSpPr/>
                      </wps:nvSpPr>
                      <wps:spPr>
                        <a:xfrm>
                          <a:off x="0" y="0"/>
                          <a:ext cx="59760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70.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Heading1"/>
        <w:rPr>
          <w:b/>
          <w:bCs/>
        </w:rPr>
      </w:pPr>
      <w:r>
        <w:rPr>
          <w:rFonts w:ascii="Arial" w:hAnsi="Arial"/>
        </w:rPr>
        <w:t>13. Digitalization – Opportunities and Potential</w:t>
      </w:r>
    </w:p>
    <w:p>
      <w:pPr>
        <w:pStyle w:val="Normal"/>
        <w:rPr/>
      </w:pPr>
      <w:r>
        <w:rPr/>
        <w:t>Digitalization appears to be a central opportunity for development. An integrated medical record system could improve:</w:t>
      </w:r>
    </w:p>
    <w:p>
      <w:pPr>
        <w:pStyle w:val="Normal"/>
        <w:numPr>
          <w:ilvl w:val="0"/>
          <w:numId w:val="6"/>
        </w:numPr>
        <w:rPr/>
      </w:pPr>
      <w:r>
        <w:rPr/>
        <w:t xml:space="preserve">information flow </w:t>
      </w:r>
    </w:p>
    <w:p>
      <w:pPr>
        <w:pStyle w:val="Normal"/>
        <w:numPr>
          <w:ilvl w:val="0"/>
          <w:numId w:val="6"/>
        </w:numPr>
        <w:rPr/>
      </w:pPr>
      <w:r>
        <w:rPr/>
        <w:t xml:space="preserve">continuity </w:t>
      </w:r>
    </w:p>
    <w:p>
      <w:pPr>
        <w:pStyle w:val="Normal"/>
        <w:numPr>
          <w:ilvl w:val="0"/>
          <w:numId w:val="6"/>
        </w:numPr>
        <w:rPr/>
      </w:pPr>
      <w:r>
        <w:rPr/>
        <w:t xml:space="preserve">follow-up </w:t>
      </w:r>
    </w:p>
    <w:p>
      <w:pPr>
        <w:pStyle w:val="Normal"/>
        <w:numPr>
          <w:ilvl w:val="0"/>
          <w:numId w:val="6"/>
        </w:numPr>
        <w:rPr/>
      </w:pPr>
      <w:r>
        <w:rPr/>
        <w:t xml:space="preserve">quality assurance </w:t>
      </w:r>
    </w:p>
    <w:p>
      <w:pPr>
        <w:pStyle w:val="Normal"/>
        <w:numPr>
          <w:ilvl w:val="0"/>
          <w:numId w:val="6"/>
        </w:numPr>
        <w:rPr/>
      </w:pPr>
      <w:r>
        <w:rPr/>
        <w:t xml:space="preserve">leadership, governance, and monitoring with minimal additional burden </w:t>
      </w:r>
    </w:p>
    <w:p>
      <w:pPr>
        <w:pStyle w:val="Normal"/>
        <w:rPr/>
      </w:pPr>
      <w:r>
        <w:rPr/>
        <w:t>At the same time, it could reduce the administrative workload and give staff more time for clinical work.</w:t>
      </w:r>
    </w:p>
    <w:p>
      <w:pPr>
        <w:pStyle w:val="Normal"/>
        <w:rPr/>
      </w:pPr>
      <w:r>
        <w:rPr/>
        <w:t>It could also change the need for current structures for statistical management of chronic diseases, where several roles are currently involved.</w:t>
      </w:r>
    </w:p>
    <w:p>
      <w:pPr>
        <w:pStyle w:val="Normal"/>
        <w:rPr/>
      </w:pPr>
      <w:r>
        <w:rPr/>
        <mc:AlternateContent>
          <mc:Choice Requires="wps">
            <w:drawing>
              <wp:inline distT="0" distB="0" distL="0" distR="0">
                <wp:extent cx="5975985" cy="19050"/>
                <wp:effectExtent l="0" t="0" r="0" b="0"/>
                <wp:docPr id="19" name=""/>
                <a:graphic xmlns:a="http://schemas.openxmlformats.org/drawingml/2006/main">
                  <a:graphicData uri="http://schemas.microsoft.com/office/word/2010/wordprocessingShape">
                    <wps:wsp>
                      <wps:cNvSpPr/>
                      <wps:nvSpPr>
                        <wps:cNvPr id="20" name=""/>
                        <wps:cNvSpPr/>
                      </wps:nvSpPr>
                      <wps:spPr>
                        <a:xfrm>
                          <a:off x="0" y="0"/>
                          <a:ext cx="59760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70.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Heading2"/>
        <w:rPr/>
      </w:pPr>
      <w:r>
        <w:rPr>
          <w:rFonts w:ascii="Arial" w:hAnsi="Arial"/>
        </w:rPr>
        <w:t>Digitalization as a Foundation for Development</w:t>
      </w:r>
    </w:p>
    <w:p>
      <w:pPr>
        <w:pStyle w:val="Normal"/>
        <w:rPr/>
      </w:pPr>
      <w:r>
        <w:rPr/>
        <w:t>First, we want to emphasize the importance of digitalization as foundational infrastructure for healthcare development.</w:t>
      </w:r>
    </w:p>
    <w:p>
      <w:pPr>
        <w:pStyle w:val="Normal"/>
        <w:rPr/>
      </w:pPr>
      <w:r>
        <w:rPr/>
        <w:t>With a digital medical record system, all information – such as referral responses, laboratory results, and imaging – can be gathered in one place and made traceable and searchable. This facilitates the work of healthcare staff, supports professional development, and strengthens patient safety at the individual level.</w:t>
      </w:r>
    </w:p>
    <w:p>
      <w:pPr>
        <w:pStyle w:val="Normal"/>
        <w:rPr/>
      </w:pPr>
      <w:r>
        <w:rPr/>
        <w:t>At the same time, this creates opportunities to generate statistical data that authorities can use for inspection, planning, and governance, including performance, healthcare production, quality of care, and patient safety. It also enables better planning and follow-up of chronic diseases such as diabetes, COPD, osteoporosis, and hypertension.</w:t>
      </w:r>
    </w:p>
    <w:p>
      <w:pPr>
        <w:pStyle w:val="Normal"/>
        <w:rPr/>
      </w:pPr>
      <w:r>
        <w:rPr/>
        <w:t>Digitalization also creates conditions for budget planning based on data collected from the bottom up rather than the reverse. Regional care programs adapted to different neighborhoods could be defined, and organizations such as Salud Digna could be included in the care pathway, contributing to more cost-effective and accessible diagnostics such as laboratory tests, imaging, spirometry, and ultrasound.</w:t>
      </w:r>
    </w:p>
    <w:p>
      <w:pPr>
        <w:pStyle w:val="Heading2"/>
        <w:rPr/>
      </w:pPr>
      <w:r>
        <w:rPr>
          <w:rFonts w:ascii="Arial" w:hAnsi="Arial"/>
        </w:rPr>
        <w:t>Strategic Context and Challenges</w:t>
      </w:r>
    </w:p>
    <w:p>
      <w:pPr>
        <w:pStyle w:val="Normal"/>
        <w:rPr/>
      </w:pPr>
      <w:r>
        <w:rPr/>
        <w:t>According to Dr. Jorge, digitalization has been part of state and federal plans since 2018, and regional or national projects or pilots may already be underway. It may therefore be relevant to map these initiatives and identify which local organizations have so far had the greatest opportunity to receive such assignments.</w:t>
      </w:r>
    </w:p>
    <w:p>
      <w:pPr>
        <w:pStyle w:val="Normal"/>
        <w:rPr/>
      </w:pPr>
      <w:r>
        <w:rPr/>
        <w:t>At the same time, it may take up to five years for such initiatives to reach San Miguel, creating a risk that resources will be lost in the meantime.</w:t>
      </w:r>
    </w:p>
    <w:p>
      <w:pPr>
        <w:pStyle w:val="Normal"/>
        <w:rPr/>
      </w:pPr>
      <w:r>
        <w:rPr/>
        <w:t>One of the most common challenges when introducing digital medical records is staff resistance to change, especially among those accustomed to paper-based work. A pilot involving one well-positioned CAISES unit and two UMAPS units – one with strong potential and one more challenging – could therefore be a suitable starting point.</w:t>
      </w:r>
    </w:p>
    <w:p>
      <w:pPr>
        <w:pStyle w:val="Heading2"/>
        <w:rPr/>
      </w:pPr>
      <w:r>
        <w:rPr>
          <w:rFonts w:ascii="Arial" w:hAnsi="Arial"/>
        </w:rPr>
        <w:t>Technical Prerequisites</w:t>
      </w:r>
    </w:p>
    <w:p>
      <w:pPr>
        <w:pStyle w:val="Normal"/>
        <w:rPr/>
      </w:pPr>
      <w:r>
        <w:rPr/>
        <w:t>An EMR system (Electronic Medical Record), as used internationally, would likely meet the basic legal requirements but would need to be adapted and configured by an IT team.</w:t>
      </w:r>
    </w:p>
    <w:p>
      <w:pPr>
        <w:pStyle w:val="Normal"/>
        <w:rPr/>
      </w:pPr>
      <w:r>
        <w:rPr/>
        <w:t>Prerequisites such as a stable, high-capacity internet connection must be ensured. Hardware with the correct specifications and ergonomic solutions, such as larger screens, are also required to facilitate clinical work.</w:t>
      </w:r>
    </w:p>
    <w:p>
      <w:pPr>
        <w:pStyle w:val="Heading2"/>
        <w:rPr>
          <w:b/>
          <w:bCs/>
        </w:rPr>
      </w:pPr>
      <w:r>
        <w:rPr>
          <w:rFonts w:ascii="Arial" w:hAnsi="Arial"/>
        </w:rPr>
        <w:t>Possible Pilot Intervention: Dental Care</w:t>
      </w:r>
    </w:p>
    <w:p>
      <w:pPr>
        <w:pStyle w:val="Normal"/>
        <w:rPr/>
      </w:pPr>
      <w:r>
        <w:rPr/>
        <w:t>Dental care is part of Salud’s mandate. In practice, however, it is mainly offered at CAISES, while access in UMAPS is limited due to lack of resources.</w:t>
      </w:r>
    </w:p>
    <w:p>
      <w:pPr>
        <w:pStyle w:val="Normal"/>
        <w:rPr/>
      </w:pPr>
      <w:r>
        <w:rPr/>
        <w:t>A possible first step would therefore be to focus on a less complex area, such as dental care, and identify approximately six UMAPS units with:</w:t>
      </w:r>
    </w:p>
    <w:p>
      <w:pPr>
        <w:pStyle w:val="Normal"/>
        <w:numPr>
          <w:ilvl w:val="0"/>
          <w:numId w:val="7"/>
        </w:numPr>
        <w:rPr/>
      </w:pPr>
      <w:r>
        <w:rPr/>
        <w:t xml:space="preserve">the possibility of one or two additional rooms </w:t>
      </w:r>
    </w:p>
    <w:p>
      <w:pPr>
        <w:pStyle w:val="Normal"/>
        <w:numPr>
          <w:ilvl w:val="0"/>
          <w:numId w:val="7"/>
        </w:numPr>
        <w:rPr/>
      </w:pPr>
      <w:r>
        <w:rPr/>
        <w:t xml:space="preserve">geographic potential to cover several communities </w:t>
      </w:r>
    </w:p>
    <w:p>
      <w:pPr>
        <w:pStyle w:val="Normal"/>
        <w:rPr/>
      </w:pPr>
      <w:r>
        <w:rPr/>
        <w:t>Investment could then be made in:</w:t>
      </w:r>
    </w:p>
    <w:p>
      <w:pPr>
        <w:pStyle w:val="Normal"/>
        <w:numPr>
          <w:ilvl w:val="0"/>
          <w:numId w:val="8"/>
        </w:numPr>
        <w:rPr/>
      </w:pPr>
      <w:r>
        <w:rPr/>
        <w:t xml:space="preserve">dental equipment </w:t>
      </w:r>
    </w:p>
    <w:p>
      <w:pPr>
        <w:pStyle w:val="Normal"/>
        <w:numPr>
          <w:ilvl w:val="0"/>
          <w:numId w:val="8"/>
        </w:numPr>
        <w:rPr/>
      </w:pPr>
      <w:r>
        <w:rPr/>
        <w:t xml:space="preserve">dedicated staff </w:t>
      </w:r>
    </w:p>
    <w:p>
      <w:pPr>
        <w:pStyle w:val="Normal"/>
        <w:numPr>
          <w:ilvl w:val="0"/>
          <w:numId w:val="8"/>
        </w:numPr>
        <w:rPr/>
      </w:pPr>
      <w:r>
        <w:rPr/>
        <w:t xml:space="preserve">a simple but functional structure </w:t>
      </w:r>
    </w:p>
    <w:p>
      <w:pPr>
        <w:pStyle w:val="Normal"/>
        <w:rPr/>
      </w:pPr>
      <w:r>
        <w:rPr/>
        <w:t>Collaboration could take place between:</w:t>
      </w:r>
    </w:p>
    <w:p>
      <w:pPr>
        <w:pStyle w:val="Normal"/>
        <w:numPr>
          <w:ilvl w:val="0"/>
          <w:numId w:val="9"/>
        </w:numPr>
        <w:rPr/>
      </w:pPr>
      <w:r>
        <w:rPr/>
        <w:t>Sufi Service Committee International, Sufi Service Sweden, and Foundation Nur</w:t>
      </w:r>
    </w:p>
    <w:p>
      <w:pPr>
        <w:pStyle w:val="Normal"/>
        <w:numPr>
          <w:ilvl w:val="0"/>
          <w:numId w:val="9"/>
        </w:numPr>
        <w:rPr/>
      </w:pPr>
      <w:r>
        <w:rPr/>
        <w:t xml:space="preserve">Salud </w:t>
      </w:r>
    </w:p>
    <w:p>
      <w:pPr>
        <w:pStyle w:val="Normal"/>
        <w:numPr>
          <w:ilvl w:val="0"/>
          <w:numId w:val="9"/>
        </w:numPr>
        <w:rPr/>
      </w:pPr>
      <w:r>
        <w:rPr/>
        <w:t xml:space="preserve">Patronato, with a focus on children </w:t>
      </w:r>
    </w:p>
    <w:p>
      <w:pPr>
        <w:pStyle w:val="Normal"/>
        <w:rPr/>
      </w:pPr>
      <w:r>
        <w:rPr/>
        <w:t>Target groups could include:</w:t>
      </w:r>
    </w:p>
    <w:p>
      <w:pPr>
        <w:pStyle w:val="Normal"/>
        <w:numPr>
          <w:ilvl w:val="0"/>
          <w:numId w:val="10"/>
        </w:numPr>
        <w:rPr/>
      </w:pPr>
      <w:r>
        <w:rPr/>
        <w:t xml:space="preserve">children, as the priority group </w:t>
      </w:r>
    </w:p>
    <w:p>
      <w:pPr>
        <w:pStyle w:val="Normal"/>
        <w:numPr>
          <w:ilvl w:val="0"/>
          <w:numId w:val="10"/>
        </w:numPr>
        <w:rPr/>
      </w:pPr>
      <w:r>
        <w:rPr/>
        <w:t xml:space="preserve">families with children </w:t>
      </w:r>
    </w:p>
    <w:p>
      <w:pPr>
        <w:pStyle w:val="Normal"/>
        <w:numPr>
          <w:ilvl w:val="0"/>
          <w:numId w:val="10"/>
        </w:numPr>
        <w:rPr/>
      </w:pPr>
      <w:r>
        <w:rPr/>
        <w:t xml:space="preserve">thereafter other groups </w:t>
      </w:r>
    </w:p>
    <w:p>
      <w:pPr>
        <w:pStyle w:val="Normal"/>
        <w:rPr/>
      </w:pPr>
      <w:r>
        <w:rPr/>
        <w:t>A possible financing model would be that:</w:t>
      </w:r>
    </w:p>
    <w:p>
      <w:pPr>
        <w:pStyle w:val="Normal"/>
        <w:numPr>
          <w:ilvl w:val="0"/>
          <w:numId w:val="11"/>
        </w:numPr>
        <w:rPr/>
      </w:pPr>
      <w:r>
        <w:rPr/>
        <w:t xml:space="preserve">uninsured or economically vulnerable patients are offered care free of charge </w:t>
      </w:r>
    </w:p>
    <w:p>
      <w:pPr>
        <w:pStyle w:val="Normal"/>
        <w:numPr>
          <w:ilvl w:val="0"/>
          <w:numId w:val="11"/>
        </w:numPr>
        <w:rPr/>
      </w:pPr>
      <w:r>
        <w:rPr/>
        <w:t xml:space="preserve">patients with insurance, for example IMSS, contribute to certain costs, such as materials </w:t>
      </w:r>
    </w:p>
    <w:p>
      <w:pPr>
        <w:pStyle w:val="Normal"/>
        <w:rPr/>
      </w:pPr>
      <w:r>
        <w:rPr/>
        <w:t>This could create a certain degree of self-financing and reduce long-term dependence on external funding.</w:t>
      </w:r>
    </w:p>
    <w:p>
      <w:pPr>
        <w:pStyle w:val="Normal"/>
        <w:rPr/>
      </w:pPr>
      <w:r>
        <w:rPr/>
        <w:t>The prerequisites, however, are:</w:t>
      </w:r>
    </w:p>
    <w:p>
      <w:pPr>
        <w:pStyle w:val="Normal"/>
        <w:numPr>
          <w:ilvl w:val="0"/>
          <w:numId w:val="12"/>
        </w:numPr>
        <w:rPr/>
      </w:pPr>
      <w:r>
        <w:rPr/>
        <w:t xml:space="preserve">a careful legal structure </w:t>
      </w:r>
    </w:p>
    <w:p>
      <w:pPr>
        <w:pStyle w:val="Normal"/>
        <w:numPr>
          <w:ilvl w:val="0"/>
          <w:numId w:val="12"/>
        </w:numPr>
        <w:rPr/>
      </w:pPr>
      <w:r>
        <w:rPr/>
        <w:t xml:space="preserve">clear division of responsibilities </w:t>
      </w:r>
    </w:p>
    <w:p>
      <w:pPr>
        <w:pStyle w:val="Normal"/>
        <w:numPr>
          <w:ilvl w:val="0"/>
          <w:numId w:val="12"/>
        </w:numPr>
        <w:rPr/>
      </w:pPr>
      <w:r>
        <w:rPr/>
        <w:t xml:space="preserve">realistic expectations between the parties </w:t>
      </w:r>
    </w:p>
    <w:p>
      <w:pPr>
        <w:pStyle w:val="Normal"/>
        <w:rPr/>
      </w:pPr>
      <w:r>
        <w:rPr/>
        <w:t>It is important to avoid overlap of roles and to define the collaboration clearly from the beginning.</w:t>
      </w:r>
    </w:p>
    <w:p>
      <w:pPr>
        <w:pStyle w:val="Normal"/>
        <w:rPr/>
      </w:pPr>
      <w:r>
        <w:rPr/>
        <w:t>Strategically, UMAPS should be identified that:</w:t>
      </w:r>
    </w:p>
    <w:p>
      <w:pPr>
        <w:pStyle w:val="Normal"/>
        <w:numPr>
          <w:ilvl w:val="0"/>
          <w:numId w:val="13"/>
        </w:numPr>
        <w:rPr/>
      </w:pPr>
      <w:r>
        <w:rPr/>
        <w:t xml:space="preserve">have high population coverage </w:t>
      </w:r>
    </w:p>
    <w:p>
      <w:pPr>
        <w:pStyle w:val="Normal"/>
        <w:numPr>
          <w:ilvl w:val="0"/>
          <w:numId w:val="13"/>
        </w:numPr>
        <w:rPr/>
      </w:pPr>
      <w:r>
        <w:rPr/>
        <w:t xml:space="preserve">can function as a node for several surrounding areas </w:t>
      </w:r>
    </w:p>
    <w:p>
      <w:pPr>
        <w:pStyle w:val="Normal"/>
        <w:rPr/>
      </w:pPr>
      <w:r>
        <w:rPr/>
        <w:t>This would create the possibility of better geographic coverage and optimized use of resources.</w:t>
      </w:r>
    </w:p>
    <w:p>
      <w:pPr>
        <w:pStyle w:val="Normal"/>
        <w:rPr/>
      </w:pPr>
      <w:r>
        <w:rPr/>
        <w:t>By initially focusing on a more limited and feasible area, such as dental care, there is an opportunity to establish a practical and sustainable collaboration model that can later be scaled up to more complex parts of the healthcare system. A separate, detailed project proposal will be prepared in a separate file, based on realistic possibilities.</w:t>
      </w:r>
    </w:p>
    <w:p>
      <w:pPr>
        <w:pStyle w:val="Normal"/>
        <w:rPr/>
      </w:pPr>
      <w:r>
        <w:rPr/>
        <mc:AlternateContent>
          <mc:Choice Requires="wps">
            <w:drawing>
              <wp:inline distT="0" distB="0" distL="0" distR="0">
                <wp:extent cx="5975985" cy="19050"/>
                <wp:effectExtent l="0" t="0" r="0" b="0"/>
                <wp:docPr id="21" name=""/>
                <a:graphic xmlns:a="http://schemas.openxmlformats.org/drawingml/2006/main">
                  <a:graphicData uri="http://schemas.microsoft.com/office/word/2010/wordprocessingShape">
                    <wps:wsp>
                      <wps:cNvSpPr/>
                      <wps:nvSpPr>
                        <wps:cNvPr id="22" name=""/>
                        <wps:cNvSpPr/>
                      </wps:nvSpPr>
                      <wps:spPr>
                        <a:xfrm>
                          <a:off x="0" y="0"/>
                          <a:ext cx="59760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70.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Heading2"/>
        <w:rPr>
          <w:b/>
          <w:bCs/>
        </w:rPr>
      </w:pPr>
      <w:r>
        <w:rPr>
          <w:rFonts w:ascii="Arial" w:hAnsi="Arial"/>
        </w:rPr>
        <w:t>Additional Development Perspective: Transport and Flexible Local Planning</w:t>
      </w:r>
    </w:p>
    <w:p>
      <w:pPr>
        <w:pStyle w:val="Normal"/>
        <w:rPr/>
      </w:pPr>
      <w:r>
        <w:rPr/>
        <w:t>In some areas, lack of transportation constitutes a real barrier. This can affect patients’ ability to reach care and participate in follow-up.</w:t>
      </w:r>
    </w:p>
    <w:p>
      <w:pPr>
        <w:pStyle w:val="Normal"/>
        <w:rPr/>
      </w:pPr>
      <w:r>
        <w:rPr/>
        <w:t>A possible solution could be shared transport, for example a larger van that can pick up several patients at the same time and bring them to the care units.</w:t>
      </w:r>
    </w:p>
    <w:p>
      <w:pPr>
        <w:pStyle w:val="Normal"/>
        <w:rPr/>
      </w:pPr>
      <w:r>
        <w:rPr/>
        <w:t>Such a solution must depend on the actual conditions in the area, but this kind of targeted planning may be more valuable than simply imposing a system blindly. A flexible structure, where a coordinator can understand the local reality and plan according to actual need, may be more useful than routine-based changes.</w:t>
      </w:r>
    </w:p>
    <w:p>
      <w:pPr>
        <w:pStyle w:val="Normal"/>
        <w:rPr/>
      </w:pPr>
      <w:r>
        <w:rPr/>
        <w:t>In other words, what is needed is an intelligent and adaptable system supported by digitalization, giving better visibility of the area and allowing motivated coordinators to plan actively on a daily basis for the real needs of the population.</w:t>
      </w:r>
    </w:p>
    <w:p>
      <w:pPr>
        <w:pStyle w:val="Normal"/>
        <w:rPr/>
      </w:pPr>
      <w:r>
        <w:rPr/>
        <w:t>Another possible pilot model would be to choose one UMAPS, without nearby CAISES or other comparable units, and use it as a pilot area. Such a unit could cover all the communities included in its catchment area, for example around 5,000 people.</w:t>
      </w:r>
    </w:p>
    <w:p>
      <w:pPr>
        <w:pStyle w:val="Normal"/>
        <w:rPr/>
      </w:pPr>
      <w:r>
        <w:rPr/>
        <w:t>In connection with or directly within Salud, with a few additional rooms that could be arranged, it would be possible to establish dental care and another room for a social worker who works perhaps four hours or eight hours per week, or a psychologist working a similar amount of time, in order to identify community needs and support the population in actively improving their own circumstances.</w:t>
      </w:r>
    </w:p>
    <w:p>
      <w:pPr>
        <w:pStyle w:val="Normal"/>
        <w:rPr/>
      </w:pPr>
      <w:r>
        <w:rPr/>
        <w:t>Social networks are extremely important, but resources could also be provided to support people in improving their economic conditions in the community. Security could, at a later stage, also be discussed with other authorities such as DIF.</w:t>
      </w:r>
    </w:p>
    <w:p>
      <w:pPr>
        <w:pStyle w:val="Normal"/>
        <w:rPr/>
      </w:pPr>
      <w:r>
        <w:rPr/>
        <w:t>As a pilot project, it would finally be possible to evaluate how much the interventions cost and what impact and results were achieved, so that it could serve as a model for DIF and other authorities to copy, and help them estimate the true cost of improving conditions.</w:t>
      </w:r>
    </w:p>
    <w:p>
      <w:pPr>
        <w:pStyle w:val="Normal"/>
        <w:rPr/>
      </w:pPr>
      <w:r>
        <w:rPr/>
        <w:t>This too could become a project. But, as stated, all of these proposals are still in a non-decision-making phase. They need to be discussed with our foundation, which will ultimately decide. Before that, however, we want to discuss them with you and understand how you think, so that we do not plan unnecessarily when there may be no realistic hope of implementation.</w:t>
      </w:r>
    </w:p>
    <w:p>
      <w:pPr>
        <w:pStyle w:val="Normal"/>
        <w:rPr/>
      </w:pPr>
      <w:r>
        <w:rPr/>
        <mc:AlternateContent>
          <mc:Choice Requires="wps">
            <w:drawing>
              <wp:inline distT="0" distB="0" distL="0" distR="0">
                <wp:extent cx="5975985" cy="19050"/>
                <wp:effectExtent l="0" t="0" r="0" b="0"/>
                <wp:docPr id="23" name=""/>
                <a:graphic xmlns:a="http://schemas.openxmlformats.org/drawingml/2006/main">
                  <a:graphicData uri="http://schemas.microsoft.com/office/word/2010/wordprocessingShape">
                    <wps:wsp>
                      <wps:cNvSpPr/>
                      <wps:nvSpPr>
                        <wps:cNvPr id="24" name=""/>
                        <wps:cNvSpPr/>
                      </wps:nvSpPr>
                      <wps:spPr>
                        <a:xfrm>
                          <a:off x="0" y="0"/>
                          <a:ext cx="5976000" cy="1908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f" style="position:absolute;margin-left:0pt;margin-top:-1.55pt;width:470.5pt;height:1.45pt;mso-wrap-style:none;v-text-anchor:middle;mso-position-horizontal:center;mso-position-vertical:top">
                <v:fill o:detectmouseclick="t" type="solid" color2="#5f5f5f"/>
                <v:stroke color="#3465a4" joinstyle="round" endcap="flat"/>
                <w10:wrap type="topAndBottom"/>
              </v:rect>
            </w:pict>
          </mc:Fallback>
        </mc:AlternateContent>
      </w:r>
    </w:p>
    <w:p>
      <w:pPr>
        <w:pStyle w:val="Heading1"/>
        <w:rPr>
          <w:b/>
          <w:bCs/>
        </w:rPr>
      </w:pPr>
      <w:r>
        <w:rPr>
          <w:rFonts w:ascii="Arial" w:hAnsi="Arial"/>
        </w:rPr>
        <w:t>14. Final Reflection</w:t>
      </w:r>
    </w:p>
    <w:p>
      <w:pPr>
        <w:pStyle w:val="Normal"/>
        <w:rPr/>
      </w:pPr>
      <w:r>
        <w:rPr/>
        <w:t>The current system is built on strong staff commitment and a high degree of adaptation to the existing conditions.</w:t>
      </w:r>
    </w:p>
    <w:p>
      <w:pPr>
        <w:pStyle w:val="Normal"/>
        <w:rPr/>
      </w:pPr>
      <w:r>
        <w:rPr/>
        <w:t>At the same time, there are clear opportunities to strengthen structures, improve information management, and create better conditions for continuous and patient-centered care.</w:t>
      </w:r>
    </w:p>
    <w:p>
      <w:pPr>
        <w:pStyle w:val="Normal"/>
        <w:rPr/>
      </w:pPr>
      <w:r>
        <w:rPr/>
        <w:t>In order to achieve real and sustainable improvement, what is required is:</w:t>
      </w:r>
    </w:p>
    <w:p>
      <w:pPr>
        <w:pStyle w:val="Normal"/>
        <w:numPr>
          <w:ilvl w:val="0"/>
          <w:numId w:val="14"/>
        </w:numPr>
        <w:rPr/>
      </w:pPr>
      <w:r>
        <w:rPr/>
        <w:t xml:space="preserve">a stable structural foundation </w:t>
      </w:r>
    </w:p>
    <w:p>
      <w:pPr>
        <w:pStyle w:val="Normal"/>
        <w:numPr>
          <w:ilvl w:val="0"/>
          <w:numId w:val="14"/>
        </w:numPr>
        <w:rPr/>
      </w:pPr>
      <w:r>
        <w:rPr/>
        <w:t xml:space="preserve">functioning system support </w:t>
      </w:r>
    </w:p>
    <w:p>
      <w:pPr>
        <w:pStyle w:val="Normal"/>
        <w:numPr>
          <w:ilvl w:val="0"/>
          <w:numId w:val="14"/>
        </w:numPr>
        <w:rPr/>
      </w:pPr>
      <w:r>
        <w:rPr/>
        <w:t xml:space="preserve">clear work processes </w:t>
      </w:r>
    </w:p>
    <w:p>
      <w:pPr>
        <w:pStyle w:val="Normal"/>
        <w:rPr/>
      </w:pPr>
      <w:r>
        <w:rPr/>
        <w:t>Without this, there is a risk that:</w:t>
      </w:r>
    </w:p>
    <w:p>
      <w:pPr>
        <w:pStyle w:val="Normal"/>
        <w:numPr>
          <w:ilvl w:val="0"/>
          <w:numId w:val="15"/>
        </w:numPr>
        <w:rPr/>
      </w:pPr>
      <w:r>
        <w:rPr/>
        <w:t xml:space="preserve">changes will be temporary </w:t>
      </w:r>
    </w:p>
    <w:p>
      <w:pPr>
        <w:pStyle w:val="Normal"/>
        <w:numPr>
          <w:ilvl w:val="0"/>
          <w:numId w:val="15"/>
        </w:numPr>
        <w:rPr/>
      </w:pPr>
      <w:r>
        <w:rPr/>
        <w:t xml:space="preserve">investments will not be cost-effective </w:t>
      </w:r>
    </w:p>
    <w:p>
      <w:pPr>
        <w:pStyle w:val="Normal"/>
        <w:rPr/>
      </w:pPr>
      <w:r>
        <w:rPr/>
        <w:t>Investments in medical equipment, such as ECG or spirometry, do not always produce the desired effect if:</w:t>
      </w:r>
    </w:p>
    <w:p>
      <w:pPr>
        <w:pStyle w:val="Normal"/>
        <w:numPr>
          <w:ilvl w:val="0"/>
          <w:numId w:val="16"/>
        </w:numPr>
        <w:rPr/>
      </w:pPr>
      <w:r>
        <w:rPr/>
        <w:t xml:space="preserve">the equipment is not integrated into the workflow </w:t>
      </w:r>
    </w:p>
    <w:p>
      <w:pPr>
        <w:pStyle w:val="Normal"/>
        <w:numPr>
          <w:ilvl w:val="0"/>
          <w:numId w:val="16"/>
        </w:numPr>
        <w:rPr/>
      </w:pPr>
      <w:r>
        <w:rPr/>
        <w:t xml:space="preserve">staff do not have the practical conditions to use it fully </w:t>
      </w:r>
    </w:p>
    <w:p>
      <w:pPr>
        <w:pStyle w:val="Normal"/>
        <w:numPr>
          <w:ilvl w:val="0"/>
          <w:numId w:val="16"/>
        </w:numPr>
        <w:rPr/>
      </w:pPr>
      <w:r>
        <w:rPr/>
        <w:t xml:space="preserve">the results cannot be documented and followed up systematically </w:t>
      </w:r>
    </w:p>
    <w:p>
      <w:pPr>
        <w:pStyle w:val="Normal"/>
        <w:rPr/>
      </w:pPr>
      <w:r>
        <w:rPr/>
        <w:t>Observations show that:</w:t>
      </w:r>
    </w:p>
    <w:p>
      <w:pPr>
        <w:pStyle w:val="Normal"/>
        <w:numPr>
          <w:ilvl w:val="0"/>
          <w:numId w:val="17"/>
        </w:numPr>
        <w:rPr/>
      </w:pPr>
      <w:r>
        <w:rPr/>
        <w:t xml:space="preserve">some equipment exists but is used only to a limited extent </w:t>
      </w:r>
    </w:p>
    <w:p>
      <w:pPr>
        <w:pStyle w:val="Normal"/>
        <w:numPr>
          <w:ilvl w:val="0"/>
          <w:numId w:val="17"/>
        </w:numPr>
        <w:rPr/>
      </w:pPr>
      <w:r>
        <w:rPr/>
        <w:t xml:space="preserve">laboratory kits and consumables may remain unused </w:t>
      </w:r>
    </w:p>
    <w:p>
      <w:pPr>
        <w:pStyle w:val="Normal"/>
        <w:numPr>
          <w:ilvl w:val="0"/>
          <w:numId w:val="17"/>
        </w:numPr>
        <w:rPr/>
      </w:pPr>
      <w:r>
        <w:rPr/>
        <w:t xml:space="preserve">expiration dates may pass without the resources being utilized </w:t>
      </w:r>
    </w:p>
    <w:p>
      <w:pPr>
        <w:pStyle w:val="Normal"/>
        <w:rPr/>
      </w:pPr>
      <w:r>
        <w:rPr/>
        <w:t>This creates a risk of:</w:t>
      </w:r>
    </w:p>
    <w:p>
      <w:pPr>
        <w:pStyle w:val="Normal"/>
        <w:numPr>
          <w:ilvl w:val="0"/>
          <w:numId w:val="18"/>
        </w:numPr>
        <w:rPr/>
      </w:pPr>
      <w:r>
        <w:rPr/>
        <w:t xml:space="preserve">inefficient use of resources </w:t>
      </w:r>
    </w:p>
    <w:p>
      <w:pPr>
        <w:pStyle w:val="Normal"/>
        <w:numPr>
          <w:ilvl w:val="0"/>
          <w:numId w:val="18"/>
        </w:numPr>
        <w:rPr/>
      </w:pPr>
      <w:r>
        <w:rPr/>
        <w:t xml:space="preserve">increased workload without corresponding benefit </w:t>
      </w:r>
    </w:p>
    <w:p>
      <w:pPr>
        <w:pStyle w:val="Normal"/>
        <w:rPr/>
      </w:pPr>
      <w:r>
        <w:rPr/>
        <w:t>If, for example, an ECG is not integrated into the medical record system, it requires extra work, interpretation becomes more uncertain, and the data cannot be used further in the care process.</w:t>
      </w:r>
    </w:p>
    <w:p>
      <w:pPr>
        <w:pStyle w:val="Normal"/>
        <w:rPr/>
      </w:pPr>
      <w:r>
        <w:rPr/>
        <w:t>Limited structure and support can also affect the ability to identify serious conditions in time. A patient with diabetes and newly developed fatigue and exertional symptoms may, for example, have a condition corresponding to unstable angina. In an environment with high workload and limited support, such conditions may be difficult to detect in time.</w:t>
      </w:r>
    </w:p>
    <w:p>
      <w:pPr>
        <w:pStyle w:val="Normal"/>
        <w:rPr/>
      </w:pPr>
      <w:r>
        <w:rPr/>
        <w:t>Basic system improvement should therefore come before investment in individual resources. Otherwise, new interventions risk becoming an extra burden without creating corresponding value.</w:t>
      </w:r>
    </w:p>
    <w:p>
      <w:pPr>
        <w:pStyle w:val="Normal"/>
        <w:rPr/>
      </w:pPr>
      <w:r>
        <w:rPr/>
        <w:t>At the same time, we see several possible areas where interventions can be carried out in parallel, with different scope and impact.</w:t>
      </w:r>
    </w:p>
    <w:p>
      <w:pPr>
        <w:pStyle w:val="Normal"/>
        <w:rPr/>
      </w:pPr>
      <w:r>
        <w:rPr/>
        <w:t>One area is work with orphanages. This is very valuable work and relatively easy to carry out, especially since we already have experience of this in Mexico. The effect is, however, limited to a smaller group of children without parents, for example around eight at present, with a potential capacity of up to approximately one hundred children.</w:t>
      </w:r>
    </w:p>
    <w:p>
      <w:pPr>
        <w:pStyle w:val="Normal"/>
        <w:rPr/>
      </w:pPr>
      <w:r>
        <w:rPr/>
        <w:t>Through collaboration with Patronato and an investment in dental care, we could reach a larger group, where interventions could cover several thousand people, especially children and families with children.</w:t>
      </w:r>
    </w:p>
    <w:p>
      <w:pPr>
        <w:pStyle w:val="Normal"/>
        <w:rPr/>
      </w:pPr>
      <w:r>
        <w:rPr/>
        <w:t>Furthermore, collaboration with Salud could have a significantly greater effect, where improvements in structure and ways of working could potentially affect care for tens of thousands, up to hundreds of thousands of people at the local level.</w:t>
      </w:r>
    </w:p>
    <w:p>
      <w:pPr>
        <w:pStyle w:val="Normal"/>
        <w:rPr/>
      </w:pPr>
      <w:r>
        <w:rPr/>
        <w:t>In a next step, which at present can be regarded as a vision, there is the possibility that a functioning model could be scaled up regionally across the entire state, and in the long term also contribute to national initiatives. Such a development could complement national reforms by creating change from below, which could accelerate implementation and make it more effective.</w:t>
      </w:r>
    </w:p>
    <w:p>
      <w:pPr>
        <w:pStyle w:val="Normal"/>
        <w:rPr/>
      </w:pPr>
      <w:r>
        <w:rPr/>
        <w:t>In the longer term, this represents the potential to affect healthcare on a very large scale, in a system that covers more than one hundred million people.</w:t>
      </w:r>
    </w:p>
    <w:p>
      <w:pPr>
        <w:pStyle w:val="Normal"/>
        <w:jc w:val="right"/>
        <w:rPr/>
      </w:pPr>
      <w:r>
        <w:rPr/>
        <w:t>This represents an ambitious scenario, but at the same time an important driving force for the continued work.</w:t>
      </w:r>
    </w:p>
    <w:p>
      <w:pPr>
        <w:pStyle w:val="Normal"/>
        <w:rPr/>
      </w:pPr>
      <w:r>
        <w:rPr/>
      </w:r>
    </w:p>
    <w:p>
      <w:pPr>
        <w:pStyle w:val="Normal"/>
        <w:spacing w:before="360" w:after="0"/>
        <w:jc w:val="right"/>
        <w:rPr/>
      </w:pPr>
      <w:r>
        <w:rPr>
          <w:b/>
        </w:rPr>
        <w:t>Anoushe Sigaroudi</w:t>
      </w:r>
    </w:p>
    <w:p>
      <w:pPr>
        <w:pStyle w:val="Normal"/>
        <w:spacing w:before="0" w:after="0"/>
        <w:jc w:val="right"/>
        <w:rPr/>
      </w:pPr>
      <w:r>
        <w:rPr/>
        <w:t>Sufi Service Committee Sweden</w:t>
      </w:r>
    </w:p>
    <w:p>
      <w:pPr>
        <w:pStyle w:val="Normal"/>
        <w:spacing w:before="0" w:after="140"/>
        <w:jc w:val="right"/>
        <w:rPr/>
      </w:pPr>
      <w:r>
        <w:rPr/>
        <w:t>20260420</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247" w:right="1247" w:gutter="0" w:header="708" w:top="1077" w:footer="708" w:bottom="10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rial">
    <w:charset w:val="01"/>
    <w:family w:val="roman"/>
    <w:pitch w:val="variable"/>
  </w:font>
  <w:font w:name="Aptos Display">
    <w:charset w:val="01"/>
    <w:family w:val="roman"/>
    <w:pitch w:val="variable"/>
  </w:font>
  <w:font w:name="Liberation Sans">
    <w:altName w:val="Arial"/>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4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40"/>
      <w:jc w:val="center"/>
      <w:rPr/>
    </w:pPr>
    <w:r>
      <w:rPr>
        <w:color w:val="54636B"/>
        <w:sz w:val="16"/>
      </w:rPr>
      <w:t xml:space="preserve">Page </w:t>
    </w:r>
    <w:r>
      <w:rPr/>
      <w:fldChar w:fldCharType="begin"/>
    </w:r>
    <w:r>
      <w:rPr/>
      <w:instrText xml:space="preserve"> PAGE </w:instrText>
    </w:r>
    <w:r>
      <w:rPr/>
      <w:fldChar w:fldCharType="separate"/>
    </w:r>
    <w:r>
      <w:rPr/>
      <w:t>13</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40"/>
      <w:jc w:val="center"/>
      <w:rPr/>
    </w:pPr>
    <w:r>
      <w:rPr>
        <w:color w:val="54636B"/>
        <w:sz w:val="16"/>
      </w:rPr>
      <w:t xml:space="preserve">Page </w:t>
    </w:r>
    <w:r>
      <w:rPr/>
      <w:fldChar w:fldCharType="begin"/>
    </w:r>
    <w:r>
      <w:rPr/>
      <w:instrText xml:space="preserve"> PAGE </w:instrText>
    </w:r>
    <w:r>
      <w:rPr/>
      <w:fldChar w:fldCharType="separate"/>
    </w:r>
    <w:r>
      <w:rPr/>
      <w:t>13</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4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8" w:space="3" w:color="007E87"/>
      </w:pBdr>
      <w:spacing w:before="0" w:after="0"/>
      <w:jc w:val="left"/>
      <w:rPr/>
    </w:pPr>
    <w:r>
      <w:drawing>
        <wp:inline xmlns:a="http://schemas.openxmlformats.org/drawingml/2006/main">
          <wp:extent cx="1188720" cy="663472"/>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1188720" cy="663472"/>
                  </a:xfrm>
                  <a:prstGeom prst="rect"/>
                </pic:spPr>
              </pic:pic>
            </a:graphicData>
          </a:graphic>
        </wp:inline>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8" w:space="3" w:color="007E87"/>
      </w:pBdr>
      <w:spacing w:before="0" w:after="140"/>
      <w:jc w:val="right"/>
      <w:rPr/>
    </w:pPr>
    <w:r>
      <w:rPr>
        <w:b/>
        <w:color w:val="007E87"/>
        <w:sz w:val="16"/>
      </w:rPr>
      <w:t>SUFI SERVICE SWEDEN  |  SALUD FIELD STUDY</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w="http://schemas.openxmlformats.org/wordprocessingml/2006/main">
  <w:zoom w:percent="100"/>
  <w:defaultTabStop w:val="1304"/>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sv-S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sv-SE"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69" w:before="0" w:after="140"/>
      <w:jc w:val="left"/>
    </w:pPr>
    <w:rPr>
      <w:rFonts w:ascii="Arial" w:hAnsi="Arial" w:eastAsia="Aptos" w:cs=""/>
      <w:color w:val="173A4D"/>
      <w:kern w:val="2"/>
      <w:sz w:val="21"/>
      <w:szCs w:val="22"/>
      <w:lang w:val="sv-SE" w:eastAsia="en-US" w:bidi="ar-SA"/>
    </w:rPr>
  </w:style>
  <w:style w:type="paragraph" w:styleId="Heading1">
    <w:name w:val="heading 1"/>
    <w:basedOn w:val="Normal"/>
    <w:next w:val="Normal"/>
    <w:link w:val="Rubrik1Char"/>
    <w:uiPriority w:val="9"/>
    <w:qFormat/>
    <w:rsid w:val="00ff3444"/>
    <w:pPr>
      <w:keepNext w:val="true"/>
      <w:keepLines/>
      <w:spacing w:before="320" w:after="140"/>
      <w:outlineLvl w:val="0"/>
    </w:pPr>
    <w:rPr>
      <w:rFonts w:ascii="Aptos Display" w:hAnsi="Aptos Display" w:eastAsia="" w:cs="" w:asciiTheme="majorHAnsi" w:cstheme="majorBidi" w:eastAsiaTheme="majorEastAsia" w:hAnsiTheme="majorHAnsi"/>
      <w:b/>
      <w:color w:val="173A4D"/>
      <w:sz w:val="36"/>
      <w:szCs w:val="40"/>
    </w:rPr>
  </w:style>
  <w:style w:type="paragraph" w:styleId="Heading2">
    <w:name w:val="heading 2"/>
    <w:basedOn w:val="Normal"/>
    <w:next w:val="Normal"/>
    <w:link w:val="Rubrik2Char"/>
    <w:uiPriority w:val="9"/>
    <w:semiHidden/>
    <w:unhideWhenUsed/>
    <w:qFormat/>
    <w:rsid w:val="00ff3444"/>
    <w:pPr>
      <w:keepNext w:val="true"/>
      <w:keepLines/>
      <w:spacing w:before="240" w:after="100"/>
      <w:outlineLvl w:val="1"/>
    </w:pPr>
    <w:rPr>
      <w:rFonts w:ascii="Aptos Display" w:hAnsi="Aptos Display" w:eastAsia="" w:cs="" w:asciiTheme="majorHAnsi" w:cstheme="majorBidi" w:eastAsiaTheme="majorEastAsia" w:hAnsiTheme="majorHAnsi"/>
      <w:b/>
      <w:color w:val="007E87"/>
      <w:sz w:val="26"/>
      <w:szCs w:val="32"/>
    </w:rPr>
  </w:style>
  <w:style w:type="paragraph" w:styleId="Heading3">
    <w:name w:val="heading 3"/>
    <w:basedOn w:val="Normal"/>
    <w:next w:val="Normal"/>
    <w:link w:val="Rubrik3Char"/>
    <w:uiPriority w:val="9"/>
    <w:semiHidden/>
    <w:unhideWhenUsed/>
    <w:qFormat/>
    <w:rsid w:val="00ff3444"/>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Rubrik4Char"/>
    <w:uiPriority w:val="9"/>
    <w:semiHidden/>
    <w:unhideWhenUsed/>
    <w:qFormat/>
    <w:rsid w:val="00ff3444"/>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Rubrik5Char"/>
    <w:uiPriority w:val="9"/>
    <w:semiHidden/>
    <w:unhideWhenUsed/>
    <w:qFormat/>
    <w:rsid w:val="00ff3444"/>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Rubrik6Char"/>
    <w:uiPriority w:val="9"/>
    <w:semiHidden/>
    <w:unhideWhenUsed/>
    <w:qFormat/>
    <w:rsid w:val="00ff3444"/>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Rubrik7Char"/>
    <w:uiPriority w:val="9"/>
    <w:semiHidden/>
    <w:unhideWhenUsed/>
    <w:qFormat/>
    <w:rsid w:val="00ff3444"/>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Rubrik8Char"/>
    <w:uiPriority w:val="9"/>
    <w:semiHidden/>
    <w:unhideWhenUsed/>
    <w:qFormat/>
    <w:rsid w:val="00ff3444"/>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Rubrik9Char"/>
    <w:uiPriority w:val="9"/>
    <w:semiHidden/>
    <w:unhideWhenUsed/>
    <w:qFormat/>
    <w:rsid w:val="00ff3444"/>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unhideWhenUsed/>
    <w:qFormat/>
    <w:rPr/>
  </w:style>
  <w:style w:type="character" w:styleId="Rubrik1Char" w:customStyle="1">
    <w:name w:val="Rubrik 1 Char"/>
    <w:basedOn w:val="DefaultParagraphFont"/>
    <w:link w:val="Heading1"/>
    <w:uiPriority w:val="9"/>
    <w:qFormat/>
    <w:rsid w:val="00ff3444"/>
    <w:rPr>
      <w:rFonts w:ascii="Aptos Display" w:hAnsi="Aptos Display" w:eastAsia="" w:cs="" w:asciiTheme="majorHAnsi" w:cstheme="majorBidi" w:eastAsiaTheme="majorEastAsia" w:hAnsiTheme="majorHAnsi"/>
      <w:color w:themeColor="accent1" w:themeShade="bf" w:val="0F4761"/>
      <w:sz w:val="40"/>
      <w:szCs w:val="40"/>
    </w:rPr>
  </w:style>
  <w:style w:type="character" w:styleId="Rubrik2Char" w:customStyle="1">
    <w:name w:val="Rubrik 2 Char"/>
    <w:basedOn w:val="DefaultParagraphFont"/>
    <w:link w:val="Heading2"/>
    <w:uiPriority w:val="9"/>
    <w:semiHidden/>
    <w:qFormat/>
    <w:rsid w:val="00ff3444"/>
    <w:rPr>
      <w:rFonts w:ascii="Aptos Display" w:hAnsi="Aptos Display" w:eastAsia="" w:cs="" w:asciiTheme="majorHAnsi" w:cstheme="majorBidi" w:eastAsiaTheme="majorEastAsia" w:hAnsiTheme="majorHAnsi"/>
      <w:color w:themeColor="accent1" w:themeShade="bf" w:val="0F4761"/>
      <w:sz w:val="32"/>
      <w:szCs w:val="32"/>
    </w:rPr>
  </w:style>
  <w:style w:type="character" w:styleId="Rubrik3Char" w:customStyle="1">
    <w:name w:val="Rubrik 3 Char"/>
    <w:basedOn w:val="DefaultParagraphFont"/>
    <w:link w:val="Heading3"/>
    <w:uiPriority w:val="9"/>
    <w:semiHidden/>
    <w:qFormat/>
    <w:rsid w:val="00ff3444"/>
    <w:rPr>
      <w:rFonts w:eastAsia="" w:cs="" w:cstheme="majorBidi" w:eastAsiaTheme="majorEastAsia"/>
      <w:color w:themeColor="accent1" w:themeShade="bf" w:val="0F4761"/>
      <w:sz w:val="28"/>
      <w:szCs w:val="28"/>
    </w:rPr>
  </w:style>
  <w:style w:type="character" w:styleId="Rubrik4Char" w:customStyle="1">
    <w:name w:val="Rubrik 4 Char"/>
    <w:basedOn w:val="DefaultParagraphFont"/>
    <w:link w:val="Heading4"/>
    <w:uiPriority w:val="9"/>
    <w:semiHidden/>
    <w:qFormat/>
    <w:rsid w:val="00ff3444"/>
    <w:rPr>
      <w:rFonts w:eastAsia="" w:cs="" w:cstheme="majorBidi" w:eastAsiaTheme="majorEastAsia"/>
      <w:i/>
      <w:iCs/>
      <w:color w:themeColor="accent1" w:themeShade="bf" w:val="0F4761"/>
    </w:rPr>
  </w:style>
  <w:style w:type="character" w:styleId="Rubrik5Char" w:customStyle="1">
    <w:name w:val="Rubrik 5 Char"/>
    <w:basedOn w:val="DefaultParagraphFont"/>
    <w:link w:val="Heading5"/>
    <w:uiPriority w:val="9"/>
    <w:semiHidden/>
    <w:qFormat/>
    <w:rsid w:val="00ff3444"/>
    <w:rPr>
      <w:rFonts w:eastAsia="" w:cs="" w:cstheme="majorBidi" w:eastAsiaTheme="majorEastAsia"/>
      <w:color w:themeColor="accent1" w:themeShade="bf" w:val="0F4761"/>
    </w:rPr>
  </w:style>
  <w:style w:type="character" w:styleId="Rubrik6Char" w:customStyle="1">
    <w:name w:val="Rubrik 6 Char"/>
    <w:basedOn w:val="DefaultParagraphFont"/>
    <w:link w:val="Heading6"/>
    <w:uiPriority w:val="9"/>
    <w:semiHidden/>
    <w:qFormat/>
    <w:rsid w:val="00ff3444"/>
    <w:rPr>
      <w:rFonts w:eastAsia="" w:cs="" w:cstheme="majorBidi" w:eastAsiaTheme="majorEastAsia"/>
      <w:i/>
      <w:iCs/>
      <w:color w:themeColor="text1" w:themeTint="a6" w:val="595959"/>
    </w:rPr>
  </w:style>
  <w:style w:type="character" w:styleId="Rubrik7Char" w:customStyle="1">
    <w:name w:val="Rubrik 7 Char"/>
    <w:basedOn w:val="DefaultParagraphFont"/>
    <w:link w:val="Heading7"/>
    <w:uiPriority w:val="9"/>
    <w:semiHidden/>
    <w:qFormat/>
    <w:rsid w:val="00ff3444"/>
    <w:rPr>
      <w:rFonts w:eastAsia="" w:cs="" w:cstheme="majorBidi" w:eastAsiaTheme="majorEastAsia"/>
      <w:color w:themeColor="text1" w:themeTint="a6" w:val="595959"/>
    </w:rPr>
  </w:style>
  <w:style w:type="character" w:styleId="Rubrik8Char" w:customStyle="1">
    <w:name w:val="Rubrik 8 Char"/>
    <w:basedOn w:val="DefaultParagraphFont"/>
    <w:link w:val="Heading8"/>
    <w:uiPriority w:val="9"/>
    <w:semiHidden/>
    <w:qFormat/>
    <w:rsid w:val="00ff3444"/>
    <w:rPr>
      <w:rFonts w:eastAsia="" w:cs="" w:cstheme="majorBidi" w:eastAsiaTheme="majorEastAsia"/>
      <w:i/>
      <w:iCs/>
      <w:color w:themeColor="text1" w:themeTint="d8" w:val="272727"/>
    </w:rPr>
  </w:style>
  <w:style w:type="character" w:styleId="Rubrik9Char" w:customStyle="1">
    <w:name w:val="Rubrik 9 Char"/>
    <w:basedOn w:val="DefaultParagraphFont"/>
    <w:link w:val="Heading9"/>
    <w:uiPriority w:val="9"/>
    <w:semiHidden/>
    <w:qFormat/>
    <w:rsid w:val="00ff3444"/>
    <w:rPr>
      <w:rFonts w:eastAsia="" w:cs="" w:cstheme="majorBidi" w:eastAsiaTheme="majorEastAsia"/>
      <w:color w:themeColor="text1" w:themeTint="d8" w:val="272727"/>
    </w:rPr>
  </w:style>
  <w:style w:type="character" w:styleId="RubrikChar" w:customStyle="1">
    <w:name w:val="Rubrik Char"/>
    <w:basedOn w:val="DefaultParagraphFont"/>
    <w:link w:val="Title"/>
    <w:uiPriority w:val="10"/>
    <w:qFormat/>
    <w:rsid w:val="00ff3444"/>
    <w:rPr>
      <w:rFonts w:ascii="Aptos Display" w:hAnsi="Aptos Display" w:eastAsia="" w:cs="" w:asciiTheme="majorHAnsi" w:cstheme="majorBidi" w:eastAsiaTheme="majorEastAsia" w:hAnsiTheme="majorHAnsi"/>
      <w:spacing w:val="-10"/>
      <w:kern w:val="2"/>
      <w:sz w:val="56"/>
      <w:szCs w:val="56"/>
    </w:rPr>
  </w:style>
  <w:style w:type="character" w:styleId="UnderrubrikChar" w:customStyle="1">
    <w:name w:val="Underrubrik Char"/>
    <w:basedOn w:val="DefaultParagraphFont"/>
    <w:link w:val="Subtitle"/>
    <w:uiPriority w:val="11"/>
    <w:qFormat/>
    <w:rsid w:val="00ff3444"/>
    <w:rPr>
      <w:rFonts w:eastAsia="" w:cs="" w:cstheme="majorBidi" w:eastAsiaTheme="majorEastAsia"/>
      <w:color w:themeColor="text1" w:themeTint="a6" w:val="595959"/>
      <w:spacing w:val="15"/>
      <w:sz w:val="28"/>
      <w:szCs w:val="28"/>
    </w:rPr>
  </w:style>
  <w:style w:type="character" w:styleId="CitatChar" w:customStyle="1">
    <w:name w:val="Citat Char"/>
    <w:basedOn w:val="DefaultParagraphFont"/>
    <w:link w:val="Quote"/>
    <w:uiPriority w:val="29"/>
    <w:qFormat/>
    <w:rsid w:val="00ff3444"/>
    <w:rPr>
      <w:i/>
      <w:iCs/>
      <w:color w:themeColor="text1" w:themeTint="bf" w:val="404040"/>
    </w:rPr>
  </w:style>
  <w:style w:type="character" w:styleId="IntenseEmphasis">
    <w:name w:val="Intense Emphasis"/>
    <w:basedOn w:val="DefaultParagraphFont"/>
    <w:uiPriority w:val="21"/>
    <w:qFormat/>
    <w:rsid w:val="00ff3444"/>
    <w:rPr>
      <w:i/>
      <w:iCs/>
      <w:color w:themeColor="accent1" w:themeShade="bf" w:val="0F4761"/>
    </w:rPr>
  </w:style>
  <w:style w:type="character" w:styleId="StarktcitatChar" w:customStyle="1">
    <w:name w:val="Starkt citat Char"/>
    <w:basedOn w:val="DefaultParagraphFont"/>
    <w:link w:val="IntenseQuote"/>
    <w:uiPriority w:val="30"/>
    <w:qFormat/>
    <w:rsid w:val="00ff3444"/>
    <w:rPr>
      <w:i/>
      <w:iCs/>
      <w:color w:themeColor="accent1" w:themeShade="bf" w:val="0F4761"/>
    </w:rPr>
  </w:style>
  <w:style w:type="character" w:styleId="IntenseReference">
    <w:name w:val="Intense Reference"/>
    <w:basedOn w:val="DefaultParagraphFont"/>
    <w:uiPriority w:val="32"/>
    <w:qFormat/>
    <w:rsid w:val="00ff3444"/>
    <w:rPr>
      <w:b/>
      <w:bCs/>
      <w:smallCaps/>
      <w:color w:themeColor="accent1" w:themeShade="bf" w:val="0F4761"/>
      <w:spacing w:val="5"/>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Title">
    <w:name w:val="Title"/>
    <w:basedOn w:val="Normal"/>
    <w:next w:val="Normal"/>
    <w:link w:val="RubrikChar"/>
    <w:uiPriority w:val="10"/>
    <w:qFormat/>
    <w:rsid w:val="00ff3444"/>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UnderrubrikChar"/>
    <w:uiPriority w:val="11"/>
    <w:qFormat/>
    <w:rsid w:val="00ff3444"/>
    <w:pPr/>
    <w:rPr>
      <w:rFonts w:eastAsia="" w:cs="" w:cstheme="majorBidi" w:eastAsiaTheme="majorEastAsia"/>
      <w:color w:themeColor="text1" w:themeTint="a6" w:val="595959"/>
      <w:spacing w:val="15"/>
      <w:sz w:val="28"/>
      <w:szCs w:val="28"/>
    </w:rPr>
  </w:style>
  <w:style w:type="paragraph" w:styleId="Quote">
    <w:name w:val="Quote"/>
    <w:basedOn w:val="Normal"/>
    <w:next w:val="Normal"/>
    <w:link w:val="CitatChar"/>
    <w:uiPriority w:val="29"/>
    <w:qFormat/>
    <w:rsid w:val="00ff3444"/>
    <w:pPr>
      <w:spacing w:before="160" w:after="140"/>
      <w:jc w:val="center"/>
    </w:pPr>
    <w:rPr>
      <w:i/>
      <w:iCs/>
      <w:color w:themeColor="text1" w:themeTint="bf" w:val="404040"/>
    </w:rPr>
  </w:style>
  <w:style w:type="paragraph" w:styleId="ListParagraph">
    <w:name w:val="List Paragraph"/>
    <w:basedOn w:val="Normal"/>
    <w:uiPriority w:val="34"/>
    <w:qFormat/>
    <w:rsid w:val="00ff3444"/>
    <w:pPr>
      <w:spacing w:before="0" w:after="140"/>
      <w:ind w:left="720"/>
      <w:contextualSpacing/>
    </w:pPr>
    <w:rPr/>
  </w:style>
  <w:style w:type="paragraph" w:styleId="IntenseQuote">
    <w:name w:val="Intense Quote"/>
    <w:basedOn w:val="Normal"/>
    <w:next w:val="Normal"/>
    <w:link w:val="StarktcitatChar"/>
    <w:uiPriority w:val="30"/>
    <w:qFormat/>
    <w:rsid w:val="00ff3444"/>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Normaltabel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tema">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10</TotalTime>
  <Application>LibreOffice/25.2.6.2$Linux_X86_64 LibreOffice_project/520$Build-2</Application>
  <AppVersion>15.0000</AppVersion>
  <Pages>11</Pages>
  <Words>3696</Words>
  <Characters>19594</Characters>
  <CharactersWithSpaces>23244</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2026-04-20T15:56:00Z</dcterms:created>
  <dc:creator>Anoushe Sigaroudi</dc:creator>
  <dc:description/>
  <dc:language>en-US</dc:language>
  <cp:lastModifiedBy>Anoushe Sigaroudi</cp:lastModifiedBy>
  <dcterms:modified xsi:type="dcterms:W3CDTF">2026-04-20T16:06:00Z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