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SIC – diabetes statistics from Mexican public primary care</w:t>
      </w:r>
    </w:p>
    <w:p>
      <w:pPr>
        <w:jc w:val="center"/>
      </w:pPr>
      <w:r>
        <w:rPr>
          <w:i/>
        </w:rPr>
        <w:t>Brief background material for the website document archive</w:t>
      </w:r>
    </w:p>
    <w:p>
      <w:pPr>
        <w:pStyle w:val="Heading1"/>
      </w:pPr>
      <w:r>
        <w:t>Link to SIC</w:t>
      </w:r>
    </w:p>
    <w:p>
      <w:r>
        <w:rPr>
          <w:b/>
        </w:rPr>
        <w:t>SIC Diabetes Mellitus – detailed portal: https://www.tablerocronicassic-sinba.org/TableroSIC/SIC-DiabetesMellitus-Detalle</w:t>
      </w:r>
      <w:hyperlink r:id="rId9">
        <w:r>
          <w:rPr>
            <w:color w:val="0563C1"/>
            <w:u w:val="single"/>
          </w:rPr>
          <w:t>https://www.tablerocronicassic-sinba.org/TableroSIC/SIC-DiabetesMellitus-Detalle</w:t>
        </w:r>
      </w:hyperlink>
    </w:p>
    <w:p>
      <w:pPr>
        <w:pStyle w:val="Heading1"/>
      </w:pPr>
      <w:r>
        <w:t>What is SIC?</w:t>
      </w:r>
    </w:p>
    <w:p>
      <w:r>
        <w:t>SIC (Sistema de Información en Enfermedades Crónicas) is a national information system for chronic diseases within Mexico's public health system. It is used by primary care units under the Secretaría de Salud to register and follow people with, among other conditions, type 2 diabetes.</w:t>
      </w:r>
    </w:p>
    <w:p>
      <w:r>
        <w:t>SIC should therefore not be interpreted as a complete population register of all people with diabetes in Mexico. It primarily describes patients who have come into contact with the affiliated public primary care units and whose care has been recorded in the system.</w:t>
      </w:r>
    </w:p>
    <w:p>
      <w:pPr>
        <w:pStyle w:val="Heading1"/>
      </w:pPr>
      <w:r>
        <w:t>What data can be retrieved from the diabetes panel?</w:t>
      </w:r>
    </w:p>
    <w:p>
      <w:pPr>
        <w:pStyle w:val="ListBullet"/>
      </w:pPr>
      <w:r>
        <w:t>Geographic level: national, state, health district/jurisdiction and in some cases individual care unit.</w:t>
      </w:r>
    </w:p>
    <w:p>
      <w:pPr>
        <w:pStyle w:val="ListBullet"/>
      </w:pPr>
      <w:r>
        <w:t>Number of registered patients with diabetes and information on current follow-up.</w:t>
      </w:r>
    </w:p>
    <w:p>
      <w:pPr>
        <w:pStyle w:val="ListBullet"/>
      </w:pPr>
      <w:r>
        <w:t>Visit/follow-up activity, for example patients who have recently been in contact with care services.</w:t>
      </w:r>
    </w:p>
    <w:p>
      <w:pPr>
        <w:pStyle w:val="ListBullet"/>
      </w:pPr>
      <w:r>
        <w:t>HbA1c and the degree of metabolic control, where measurements are available.</w:t>
      </w:r>
    </w:p>
    <w:p>
      <w:pPr>
        <w:pStyle w:val="ListBullet"/>
      </w:pPr>
      <w:r>
        <w:t>Demographic data such as age and sex.</w:t>
      </w:r>
    </w:p>
    <w:p>
      <w:pPr>
        <w:pStyle w:val="ListBullet"/>
      </w:pPr>
      <w:r>
        <w:t>Comorbidity and risk factors, including hypertension, obesity and dyslipidemia.</w:t>
      </w:r>
    </w:p>
    <w:p>
      <w:pPr>
        <w:pStyle w:val="ListBullet"/>
      </w:pPr>
      <w:r>
        <w:t>Recorded diabetes treatment/medication and other quality indicators.</w:t>
      </w:r>
    </w:p>
    <w:p>
      <w:pPr>
        <w:pStyle w:val="Heading1"/>
      </w:pPr>
      <w:r>
        <w:t>National reference – how large a population does the system represent?</w:t>
      </w:r>
    </w:p>
    <w:p>
      <w:r>
        <w:t>A scientific analysis of SIC data from 2017 covered 12,086 public primary care units. These units were estimated to be responsible for approximately 26.5 million people aged 20 or older without social insurance and without private care. The estimated prevalence of type 2 diabetes was 10.3%, corresponding to approximately 2.6 million people with a potential need for care.</w:t>
      </w:r>
    </w:p>
    <w:tbl>
      <w:tblPr>
        <w:tblStyle w:val="TableGrid"/>
        <w:tblW w:type="auto" w:w="0"/>
        <w:tblLook w:firstColumn="1" w:firstRow="1" w:lastColumn="0" w:lastRow="0" w:noHBand="0" w:noVBand="1" w:val="04A0"/>
      </w:tblPr>
      <w:tblGrid>
        <w:gridCol w:w="3312"/>
        <w:gridCol w:w="3312"/>
        <w:gridCol w:w="3312"/>
      </w:tblGrid>
      <w:tr>
        <w:tc>
          <w:tcPr>
            <w:tcW w:type="dxa" w:w="3312"/>
          </w:tcPr>
          <w:p>
            <w:r>
              <w:t>Storhet</w:t>
            </w:r>
          </w:p>
        </w:tc>
        <w:tc>
          <w:tcPr>
            <w:tcW w:type="dxa" w:w="3312"/>
          </w:tcPr>
          <w:p>
            <w:r>
              <w:t>Nationellt 2017</w:t>
            </w:r>
          </w:p>
        </w:tc>
        <w:tc>
          <w:tcPr>
            <w:tcW w:type="dxa" w:w="3312"/>
          </w:tcPr>
          <w:p>
            <w:r>
              <w:t>Grovt per vårdenhet</w:t>
            </w:r>
          </w:p>
        </w:tc>
      </w:tr>
      <w:tr>
        <w:tc>
          <w:tcPr>
            <w:tcW w:type="dxa" w:w="3312"/>
          </w:tcPr>
          <w:p>
            <w:r>
              <w:t>Primärvårdsenheter</w:t>
            </w:r>
          </w:p>
        </w:tc>
        <w:tc>
          <w:tcPr>
            <w:tcW w:type="dxa" w:w="3312"/>
          </w:tcPr>
          <w:p>
            <w:r>
              <w:t>12 086</w:t>
            </w:r>
          </w:p>
        </w:tc>
        <w:tc>
          <w:tcPr>
            <w:tcW w:type="dxa" w:w="3312"/>
          </w:tcPr>
          <w:p>
            <w:r>
              <w:t>—</w:t>
            </w:r>
          </w:p>
        </w:tc>
      </w:tr>
      <w:tr>
        <w:tc>
          <w:tcPr>
            <w:tcW w:type="dxa" w:w="3312"/>
          </w:tcPr>
          <w:p>
            <w:r>
              <w:t>Vuxna ≥20 år i målpopulation</w:t>
            </w:r>
          </w:p>
        </w:tc>
        <w:tc>
          <w:tcPr>
            <w:tcW w:type="dxa" w:w="3312"/>
          </w:tcPr>
          <w:p>
            <w:r>
              <w:t>26,5 miljoner</w:t>
            </w:r>
          </w:p>
        </w:tc>
        <w:tc>
          <w:tcPr>
            <w:tcW w:type="dxa" w:w="3312"/>
          </w:tcPr>
          <w:p>
            <w:r>
              <w:t>≈2 190</w:t>
            </w:r>
          </w:p>
        </w:tc>
      </w:tr>
      <w:tr>
        <w:tc>
          <w:tcPr>
            <w:tcW w:type="dxa" w:w="3312"/>
          </w:tcPr>
          <w:p>
            <w:r>
              <w:t>Förväntade personer med T2D</w:t>
            </w:r>
          </w:p>
        </w:tc>
        <w:tc>
          <w:tcPr>
            <w:tcW w:type="dxa" w:w="3312"/>
          </w:tcPr>
          <w:p>
            <w:r>
              <w:t>≈2,6 miljoner</w:t>
            </w:r>
          </w:p>
        </w:tc>
        <w:tc>
          <w:tcPr>
            <w:tcW w:type="dxa" w:w="3312"/>
          </w:tcPr>
          <w:p>
            <w:r>
              <w:t>≈215</w:t>
            </w:r>
          </w:p>
        </w:tc>
      </w:tr>
      <w:tr>
        <w:tc>
          <w:tcPr>
            <w:tcW w:type="dxa" w:w="3312"/>
          </w:tcPr>
          <w:p>
            <w:r>
              <w:t>Personer som sökte minst en diabeteskonsultation</w:t>
            </w:r>
          </w:p>
        </w:tc>
        <w:tc>
          <w:tcPr>
            <w:tcW w:type="dxa" w:w="3312"/>
          </w:tcPr>
          <w:p>
            <w:r>
              <w:t>998 135</w:t>
            </w:r>
          </w:p>
        </w:tc>
        <w:tc>
          <w:tcPr>
            <w:tcW w:type="dxa" w:w="3312"/>
          </w:tcPr>
          <w:p>
            <w:r>
              <w:t>≈83</w:t>
            </w:r>
          </w:p>
        </w:tc>
      </w:tr>
    </w:tbl>
    <w:p>
      <w:r>
        <w:t>In the same analysis, 998,135 people with type 2 diabetes had at least one registered consultation in SIC during the year. This corresponded to 37.1% of the estimated diabetic population in need of care within this part of the system.</w:t>
      </w:r>
    </w:p>
    <w:p>
      <w:pPr>
        <w:pStyle w:val="Heading1"/>
      </w:pPr>
      <w:r>
        <w:t>How should a current SIC figure, for example around 340,000 patients, be interpreted?</w:t>
      </w:r>
    </w:p>
    <w:p>
      <w:r>
        <w:t>A current SIC figure of, for example, around 340,000 patients should not be described as the number of people with diabetes in Mexico, nor automatically as the number of diagnosed diabetics in the country. It should be described as the number of patients included in the current SIC view according to the portal's chosen definition, filters and time period – for example registered or currently treated/followed-up patients.</w:t>
      </w:r>
    </w:p>
    <w:p>
      <w:r>
        <w:t>The difference is important: the real diabetes burden is many times greater than the number visible in an active care register. The register count is affected by whether the person is diagnosed, uses Secretaría de Salud primary care specifically, attends check-ups and is correctly registered.</w:t>
      </w:r>
    </w:p>
    <w:p>
      <w:pPr>
        <w:pStyle w:val="Heading1"/>
      </w:pPr>
      <w:r>
        <w:t>A simple model for local estimates</w:t>
      </w:r>
    </w:p>
    <w:p>
      <w:r>
        <w:t>SIC can be used as a practical baseline for a municipality, neighbourhood or care unit. A reasonable approach is to compare the number of registered diabetics in SIC with an epidemiologically expected number.</w:t>
      </w:r>
    </w:p>
    <w:p>
      <w:pPr>
        <w:pStyle w:val="ListNumber"/>
      </w:pPr>
      <w:r>
        <w:t>Step 1: estimate the adult population that the care unit or area is actually responsible for.</w:t>
      </w:r>
    </w:p>
    <w:p>
      <w:pPr>
        <w:pStyle w:val="ListNumber"/>
      </w:pPr>
      <w:r>
        <w:t>Step 2: multiply by a reasonable local diabetes prevalence. As a historical reference, 10.3% among adults was used in the national analysis.</w:t>
      </w:r>
    </w:p>
    <w:p>
      <w:pPr>
        <w:pStyle w:val="ListNumber"/>
      </w:pPr>
      <w:r>
        <w:t>Step 3: compare the expected number with the number registered/followed up in SIC.</w:t>
      </w:r>
    </w:p>
    <w:p>
      <w:pPr>
        <w:pStyle w:val="ListNumber"/>
      </w:pPr>
      <w:r>
        <w:t>Step 4: the difference may indicate a combination of undetected diabetes, patients receiving care in other systems, inadequate follow-up and underreporting.</w:t>
      </w:r>
    </w:p>
    <w:p>
      <w:pPr>
        <w:pStyle w:val="Heading2"/>
      </w:pPr>
      <w:r>
        <w:t>Example assumption for a primary care unit</w:t>
      </w:r>
    </w:p>
    <w:p>
      <w:r>
        <w:t>If a care unit, for example, is responsible for around 5,000 inhabitants and roughly 60–65% are adults ≥20 years, that corresponds to about 3,000–3,250 adults. With a diabetes prevalence around 10%, one could roughly expect about 300–325 people with type 2 diabetes. If SIC only shows, for example, 100–150 registered patients, there may therefore be a significant gap between the expected disease burden and registered care contact.</w:t>
      </w:r>
    </w:p>
    <w:p>
      <w:pPr>
        <w:pStyle w:val="Heading2"/>
      </w:pPr>
      <w:r>
        <w:t>Interpretation at neighbourhood/municipal level</w:t>
      </w:r>
    </w:p>
    <w:p>
      <w:r>
        <w:t>The same method can be used for a larger area. For 50,000 inhabitants, a very rough calculation with about 60–65% adults and about 10% diabetes prevalence would give around 3,000–3,250 people with type 2 diabetes. This is not an actual diagnosis figure but an epidemiological assumption that can be compared with SIC's registered number.</w:t>
      </w:r>
    </w:p>
    <w:p>
      <w:pPr>
        <w:pStyle w:val="Heading1"/>
      </w:pPr>
      <w:r>
        <w:t>What could explain the difference between SIC and reality?</w:t>
      </w:r>
    </w:p>
    <w:p>
      <w:pPr>
        <w:pStyle w:val="ListBullet"/>
      </w:pPr>
      <w:r>
        <w:t>Undiagnosed diabetes in the population.</w:t>
      </w:r>
    </w:p>
    <w:p>
      <w:pPr>
        <w:pStyle w:val="ListBullet"/>
      </w:pPr>
      <w:r>
        <w:t>Patients who belong to or use other public systems, social insurance systems or private care.</w:t>
      </w:r>
    </w:p>
    <w:p>
      <w:pPr>
        <w:pStyle w:val="ListBullet"/>
      </w:pPr>
      <w:r>
        <w:t>People who have a diagnosis but do not attend regular check-ups.</w:t>
      </w:r>
    </w:p>
    <w:p>
      <w:pPr>
        <w:pStyle w:val="ListBullet"/>
      </w:pPr>
      <w:r>
        <w:t>Incomplete or delayed registration in SIC.</w:t>
      </w:r>
    </w:p>
    <w:p>
      <w:pPr>
        <w:pStyle w:val="ListBullet"/>
      </w:pPr>
      <w:r>
        <w:t>Differences between care units in availability, screening, continuity and follow-up.</w:t>
      </w:r>
    </w:p>
    <w:p>
      <w:pPr>
        <w:pStyle w:val="Heading1"/>
      </w:pPr>
      <w:r>
        <w:t>Analysis and significance for a local diabetes project</w:t>
      </w:r>
    </w:p>
    <w:p>
      <w:r>
        <w:t>SIC offers an unusually valuable opportunity to combine register data with an estimated local disease burden. For a project in San Miguel de Allende, the portal can be used to identify which care units have many registered diabetics, what proportion are followed regularly and how well glucose control is working. If this data is combined with population data, one can also estimate how many people with diabetes are likely not captured by current follow-up.</w:t>
      </w:r>
    </w:p>
    <w:p>
      <w:r>
        <w:t>This can be used to prioritise screening, improved follow-up, patient education, digital monitoring and more structured medication. It also provides a measurable baseline before a pilot project and the opportunity to later evaluate changes.</w:t>
      </w:r>
    </w:p>
    <w:p>
      <w:pPr>
        <w:pStyle w:val="Heading1"/>
      </w:pPr>
      <w:r>
        <w:t>Important caveats</w:t>
      </w:r>
    </w:p>
    <w:p>
      <w:r>
        <w:t>All local calculations must be stated as estimates. The national prevalence from 2018 cannot automatically be transferred to every neighbourhood or care unit. Age structure, socioeconomics, obesity prevalence and access to other providers affect the true number. Current figures in SIC may also change over time and depend on selected filters.</w:t>
      </w:r>
    </w:p>
    <w:p>
      <w:pPr>
        <w:pStyle w:val="Heading1"/>
      </w:pPr>
      <w:r>
        <w:t>Sources</w:t>
      </w:r>
    </w:p>
    <w:p>
      <w:pPr>
        <w:pStyle w:val="ListBullet"/>
      </w:pPr>
      <w:r>
        <w:t>SIC Diabetes Mellitus – detailed portal: https://www.tablerocronicassic-sinba.org/TableroSIC/SIC-DiabetesMellitus-Detalle</w:t>
      </w:r>
    </w:p>
    <w:p>
      <w:pPr>
        <w:pStyle w:val="ListBullet"/>
      </w:pPr>
      <w:r>
        <w:t>Gallardo-Rincón H, et al. Evaluation of effective coverage for type 2 diabetes in Mexican primary care health information systems: a retrospective registry analysis. International Journal for Equity in Health. 2023;22:61. https://doi.org/10.1186/s12939-023-01878-7</w:t>
      </w:r>
    </w:p>
    <w:p/>
    <w:p>
      <w:pPr>
        <w:jc w:val="center"/>
      </w:pPr>
      <w:r>
        <w:rPr>
          <w:i/>
          <w:sz w:val="18"/>
        </w:rPr>
        <w:t>Compiled as background material for the website's document archive.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ablerocronicassic-sinba.org/TableroSIC/SIC-DiabetesMellitus-Deta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